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45a7d751d844e0" /></Relationships>
</file>

<file path=word/document.xml><?xml version="1.0" encoding="utf-8"?>
<w:document xmlns:w="http://schemas.openxmlformats.org/wordprocessingml/2006/main">
  <w:body>
    <w:p>
      <w:r>
        <w:t>H-0563.2</w:t>
      </w:r>
    </w:p>
    <w:p>
      <w:pPr>
        <w:jc w:val="center"/>
      </w:pPr>
      <w:r>
        <w:t>_______________________________________________</w:t>
      </w:r>
    </w:p>
    <w:p/>
    <w:p>
      <w:pPr>
        <w:jc w:val="center"/>
      </w:pPr>
      <w:r>
        <w:rPr>
          <w:b/>
        </w:rPr>
        <w:t>HOUSE BILL 1447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Peterson, Gregerson, Berry, Taylor, Simmons, Ortiz-Self, Ryu, Reed, Kloba, Doglio, Ormsby, Thai, Fosse, Pollet, Macri, Alvarado, and Leavitt</w:t>
      </w:r>
    </w:p>
    <w:p/>
    <w:p>
      <w:r>
        <w:rPr>
          <w:t xml:space="preserve">Read first time 01/19/23.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ability of assistance programs to meet foundational needs of children, adults, and families; amending RCW 74.04.005, 74.04.770, 74.08A.010, 74.08A.015, 74.08A.230, 74.08A.250, and 74.08A.270; reenacting and amending RCW 74.08A.010;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2020 c 136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w:t>
      </w:r>
      <w:r>
        <w:rPr>
          <w:u w:val="single"/>
        </w:rPr>
        <w:t xml:space="preserve">that is</w:t>
      </w:r>
      <w:r>
        <w:rPr/>
        <w:t xml:space="preserve"> used and useful </w:t>
      </w:r>
      <w:r>
        <w:t>((</w:t>
      </w:r>
      <w:r>
        <w:rPr>
          <w:strike/>
        </w:rPr>
        <w:t xml:space="preserve">having an equity value not to exceed ten thousand dollars</w:t>
      </w:r>
      <w:r>
        <w:t>))</w:t>
      </w:r>
      <w:r>
        <w:rPr/>
        <w:t xml:space="preserve">;</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w:t>
      </w:r>
      <w:r>
        <w:rPr>
          <w:u w:val="single"/>
        </w:rPr>
        <w:t xml:space="preserve">Retirement funds, pension plans, and retirement accounts;</w:t>
      </w:r>
    </w:p>
    <w:p>
      <w:pPr>
        <w:spacing w:before="0" w:after="0" w:line="408" w:lineRule="exact"/>
        <w:ind w:left="0" w:right="0" w:firstLine="576"/>
        <w:jc w:val="left"/>
      </w:pPr>
      <w:r>
        <w:rPr>
          <w:u w:val="single"/>
        </w:rPr>
        <w:t xml:space="preserve">(f)</w:t>
      </w:r>
      <w:r>
        <w:rPr/>
        <w:t xml:space="preserve"> All other resources, including any excess of values exempted, not to exceed </w:t>
      </w:r>
      <w:r>
        <w:t>((</w:t>
      </w:r>
      <w:r>
        <w:rPr>
          <w:strike/>
        </w:rPr>
        <w:t xml:space="preserve">six thousand dollars</w:t>
      </w:r>
      <w:r>
        <w:t>))</w:t>
      </w:r>
      <w:r>
        <w:rPr/>
        <w:t xml:space="preserve"> </w:t>
      </w:r>
      <w:r>
        <w:rPr>
          <w:u w:val="single"/>
        </w:rPr>
        <w:t xml:space="preserve">$25,000</w:t>
      </w:r>
      <w:r>
        <w:rPr/>
        <w:t xml:space="preserve"> or other limit as set by the department, to be consistent with limitations on resources and exemptions necessary for federal aid assistance;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w:t>
      </w:r>
      <w:r>
        <w:t>((</w:t>
      </w:r>
      <w:r>
        <w:rPr>
          <w:strike/>
        </w:rPr>
        <w:t xml:space="preserve">twenty-one</w:t>
      </w:r>
      <w:r>
        <w:t>))</w:t>
      </w:r>
      <w:r>
        <w:rPr/>
        <w:t xml:space="preserve"> </w:t>
      </w:r>
      <w:r>
        <w:rPr>
          <w:u w:val="single"/>
        </w:rPr>
        <w:t xml:space="preserve">21</w:t>
      </w:r>
      <w:r>
        <w:rPr/>
        <w:t xml:space="preserve"> years of age, a victim's parents and unmarried siblings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770</w:t>
      </w:r>
      <w:r>
        <w:rPr/>
        <w:t xml:space="preserve"> and 2021 c 9 s 3 are each amended to read as follows:</w:t>
      </w:r>
    </w:p>
    <w:p>
      <w:pPr>
        <w:spacing w:before="0" w:after="0" w:line="408" w:lineRule="exact"/>
        <w:ind w:left="0" w:right="0" w:firstLine="576"/>
        <w:jc w:val="left"/>
      </w:pPr>
      <w:r>
        <w:rPr/>
        <w:t xml:space="preserve">(1) The department shall establish consolidated standards of need each fiscal year which may vary by geographical areas, program, and family size, for temporary assistance for needy families, refugee assistance, supplemental security income, and benefits under RCW 74.62.030.</w:t>
      </w:r>
    </w:p>
    <w:p>
      <w:pPr>
        <w:spacing w:before="0" w:after="0" w:line="408" w:lineRule="exact"/>
        <w:ind w:left="0" w:right="0" w:firstLine="576"/>
        <w:jc w:val="left"/>
      </w:pPr>
      <w:r>
        <w:rPr/>
        <w:t xml:space="preserve">(2)(a) Standards of need for temporary assistance for needy families, refugee assistance, and benefits under RCW 74.62.030 shall be based on studies of actual living costs and generally recognized inflation indices and shall include reasonable allowances for basic household needs including shelter, fuel, food, transportation, clothing, household maintenance and operations, personal maintenance, necessary incidentals, cell phone and internet, and out-of-pocket costs for child care and health care.</w:t>
      </w:r>
    </w:p>
    <w:p>
      <w:pPr>
        <w:spacing w:before="0" w:after="0" w:line="408" w:lineRule="exact"/>
        <w:ind w:left="0" w:right="0" w:firstLine="576"/>
        <w:jc w:val="left"/>
      </w:pPr>
      <w:r>
        <w:rPr/>
        <w:t xml:space="preserve">(b) By July 1, 2022, to ensure the standards of need reflect the current goods and services households need, the department must use an existing, broadly used national standard that meets the requirements of (a) of this subsection as the base for annual updating in subsection (1) of this section.</w:t>
      </w:r>
    </w:p>
    <w:p>
      <w:pPr>
        <w:spacing w:before="0" w:after="0" w:line="408" w:lineRule="exact"/>
        <w:ind w:left="0" w:right="0" w:firstLine="576"/>
        <w:jc w:val="left"/>
      </w:pPr>
      <w:r>
        <w:rPr/>
        <w:t xml:space="preserve">(c) The standard of need may take into account the economies of joint living arrangements, but unless explicitly required by federal statute, there shall not be proration of any portion of assistance grants unless the amount of the grant standard is equal to the standard of need.</w:t>
      </w:r>
    </w:p>
    <w:p>
      <w:pPr>
        <w:spacing w:before="0" w:after="0" w:line="408" w:lineRule="exact"/>
        <w:ind w:left="0" w:right="0" w:firstLine="576"/>
        <w:jc w:val="left"/>
      </w:pPr>
      <w:r>
        <w:rPr/>
        <w:t xml:space="preserve">The department is authorized to establish rateable reductions and grant maximums consistent with federal law.</w:t>
      </w:r>
    </w:p>
    <w:p>
      <w:pPr>
        <w:spacing w:before="0" w:after="0" w:line="408" w:lineRule="exact"/>
        <w:ind w:left="0" w:right="0" w:firstLine="576"/>
        <w:jc w:val="left"/>
      </w:pPr>
      <w:r>
        <w:rPr/>
        <w:t xml:space="preserve">(3) Payment level </w:t>
      </w:r>
      <w:r>
        <w:t>((</w:t>
      </w:r>
      <w:r>
        <w:rPr>
          <w:strike/>
        </w:rPr>
        <w:t xml:space="preserve">will be equal to need or a lesser amount if rateable reductions or grant maximums are imposed</w:t>
      </w:r>
      <w:r>
        <w:t>))</w:t>
      </w:r>
      <w:r>
        <w:rPr/>
        <w:t xml:space="preserve"> </w:t>
      </w:r>
      <w:r>
        <w:rPr>
          <w:u w:val="single"/>
        </w:rPr>
        <w:t xml:space="preserve">for temporary assistance for needy families, refugee assistance, and benefits under RCW 74.62.030 will be no less than 15 percent of need or the previous year's payment level, whichever is greater, if rateable reductions or grant maximums are imposed. However, payment levels may not increase by more than three percent in any single state fiscal year based on this subsection</w:t>
      </w:r>
      <w:r>
        <w:rPr/>
        <w:t xml:space="preserve">. In no case shall a recipient of supplemental security income receive a state supplement less than the minimum required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24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when:</w:t>
      </w:r>
    </w:p>
    <w:p>
      <w:pPr>
        <w:spacing w:before="0" w:after="0" w:line="408" w:lineRule="exact"/>
        <w:ind w:left="0" w:right="0" w:firstLine="576"/>
        <w:jc w:val="left"/>
      </w:pPr>
      <w:r>
        <w:rPr/>
        <w:t xml:space="preserve">(A)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rPr/>
        <w:t xml:space="preserve">(B)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(a)(i)(B)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w:t>
      </w:r>
      <w:r>
        <w:t>((</w:t>
      </w:r>
      <w:r>
        <w:rPr>
          <w:strike/>
        </w:rPr>
        <w:t xml:space="preserve">or</w:t>
      </w:r>
      <w:r>
        <w:t>))</w:t>
      </w:r>
    </w:p>
    <w:p>
      <w:pPr>
        <w:spacing w:before="0" w:after="0" w:line="408" w:lineRule="exact"/>
        <w:ind w:left="0" w:right="0" w:firstLine="576"/>
        <w:jc w:val="left"/>
      </w:pPr>
      <w:r>
        <w:rPr/>
        <w:t xml:space="preserve">(C)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rPr>
          <w:u w:val="single"/>
        </w:rPr>
        <w:t xml:space="preserve">(D) Termination or denial of cash assistance would result in financial distress for the recipient's family;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w:t>
      </w:r>
      <w:r>
        <w:t>((</w:t>
      </w:r>
      <w:r>
        <w:rPr>
          <w:strike/>
        </w:rPr>
        <w:t xml:space="preserve">or (3)</w:t>
      </w:r>
      <w:r>
        <w:t>))</w:t>
      </w:r>
      <w:r>
        <w:rPr/>
        <w:t xml:space="preserve">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(a)(i)(B) and (C)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98 s 1 and 2022 c 24 s 1 are each reenacted and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when:</w:t>
      </w:r>
    </w:p>
    <w:p>
      <w:pPr>
        <w:spacing w:before="0" w:after="0" w:line="408" w:lineRule="exact"/>
        <w:ind w:left="0" w:right="0" w:firstLine="576"/>
        <w:jc w:val="left"/>
      </w:pPr>
      <w:r>
        <w:rPr/>
        <w:t xml:space="preserve">(A)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rPr/>
        <w:t xml:space="preserve">(B)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(a)(i)(B)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w:t>
      </w:r>
      <w:r>
        <w:t>((</w:t>
      </w:r>
      <w:r>
        <w:rPr>
          <w:strike/>
        </w:rPr>
        <w:t xml:space="preserve">or</w:t>
      </w:r>
      <w:r>
        <w:t>))</w:t>
      </w:r>
    </w:p>
    <w:p>
      <w:pPr>
        <w:spacing w:before="0" w:after="0" w:line="408" w:lineRule="exact"/>
        <w:ind w:left="0" w:right="0" w:firstLine="576"/>
        <w:jc w:val="left"/>
      </w:pPr>
      <w:r>
        <w:rPr/>
        <w:t xml:space="preserve">(C)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rPr>
          <w:u w:val="single"/>
        </w:rPr>
        <w:t xml:space="preserve">(D) Termination or denial of cash assistance would result in financial distress for the recipient's family;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w:t>
      </w:r>
      <w:r>
        <w:t>((</w:t>
      </w:r>
      <w:r>
        <w:rPr>
          <w:strike/>
        </w:rPr>
        <w:t xml:space="preserve">or (3)</w:t>
      </w:r>
      <w:r>
        <w:t>))</w:t>
      </w:r>
      <w:r>
        <w:rPr/>
        <w:t xml:space="preserve">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(a)(i)(B) and (C)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015</w:t>
      </w:r>
      <w:r>
        <w:rPr/>
        <w:t xml:space="preserve"> and 2021 c 239 s 3 are each amended to read as follows:</w:t>
      </w:r>
    </w:p>
    <w:p>
      <w:pPr>
        <w:spacing w:before="0" w:after="0" w:line="408" w:lineRule="exact"/>
        <w:ind w:left="0" w:right="0" w:firstLine="576"/>
        <w:jc w:val="left"/>
      </w:pPr>
      <w:r>
        <w:rPr/>
        <w:t xml:space="preserve">All families who have received temporary assistance for needy families since March 1, 2020, are eligible for the extension under RCW 74.08A.010</w:t>
      </w:r>
      <w:r>
        <w:t>((</w:t>
      </w:r>
      <w:r>
        <w:rPr>
          <w:strike/>
        </w:rPr>
        <w:t xml:space="preserve">(5)</w:t>
      </w:r>
      <w:r>
        <w:t>))</w:t>
      </w:r>
      <w:r>
        <w:rPr/>
        <w:t xml:space="preserve"> </w:t>
      </w:r>
      <w:r>
        <w:rPr>
          <w:u w:val="single"/>
        </w:rPr>
        <w:t xml:space="preserve">(4)</w:t>
      </w:r>
      <w:r>
        <w:rPr/>
        <w:t xml:space="preserve">(a)(i)(B), regardless of whether they are current recipients. Eligible families shall only receive temporary assistance for needy families benefits that accrue after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230</w:t>
      </w:r>
      <w:r>
        <w:rPr/>
        <w:t xml:space="preserve"> and 1997 c 58 s 308 are each amended to read as follows:</w:t>
      </w:r>
    </w:p>
    <w:p>
      <w:pPr>
        <w:spacing w:before="0" w:after="0" w:line="408" w:lineRule="exact"/>
        <w:ind w:left="0" w:right="0" w:firstLine="576"/>
        <w:jc w:val="left"/>
      </w:pPr>
      <w:r>
        <w:rPr/>
        <w:t xml:space="preserve">(1) In addition to their monthly benefit payment, a family may earn and keep </w:t>
      </w:r>
      <w:r>
        <w:rPr>
          <w:u w:val="single"/>
        </w:rPr>
        <w:t xml:space="preserve">100 percent of new earnings for up to six months. After six consecutive months, the department may only disregard</w:t>
      </w:r>
      <w:r>
        <w:rPr/>
        <w:t xml:space="preserve"> one-half of </w:t>
      </w:r>
      <w:r>
        <w:t>((</w:t>
      </w:r>
      <w:r>
        <w:rPr>
          <w:strike/>
        </w:rPr>
        <w:t xml:space="preserve">its</w:t>
      </w:r>
      <w:r>
        <w:t>))</w:t>
      </w:r>
      <w:r>
        <w:rPr/>
        <w:t xml:space="preserve"> </w:t>
      </w:r>
      <w:r>
        <w:rPr>
          <w:u w:val="single"/>
        </w:rPr>
        <w:t xml:space="preserve">the family's</w:t>
      </w:r>
      <w:r>
        <w:rPr/>
        <w:t xml:space="preserve"> earnings during every month it is eligible to receive assistance under this section.</w:t>
      </w:r>
    </w:p>
    <w:p>
      <w:pPr>
        <w:spacing w:before="0" w:after="0" w:line="408" w:lineRule="exact"/>
        <w:ind w:left="0" w:right="0" w:firstLine="576"/>
        <w:jc w:val="left"/>
      </w:pPr>
      <w:r>
        <w:rPr/>
        <w:t xml:space="preserve">(2) In no event may a family be eligible for temporary assistance for needy families if its monthly gross </w:t>
      </w:r>
      <w:r>
        <w:t>((</w:t>
      </w:r>
      <w:r>
        <w:rPr>
          <w:strike/>
        </w:rPr>
        <w:t xml:space="preserve">earned</w:t>
      </w:r>
      <w:r>
        <w:t>))</w:t>
      </w:r>
      <w:r>
        <w:rPr/>
        <w:t xml:space="preserve"> income exceeds the </w:t>
      </w:r>
      <w:r>
        <w:t>((</w:t>
      </w:r>
      <w:r>
        <w:rPr>
          <w:strike/>
        </w:rPr>
        <w:t xml:space="preserve">maximum earned income level</w:t>
      </w:r>
      <w:r>
        <w:t>))</w:t>
      </w:r>
      <w:r>
        <w:rPr/>
        <w:t xml:space="preserve"> </w:t>
      </w:r>
      <w:r>
        <w:rPr>
          <w:u w:val="single"/>
        </w:rPr>
        <w:t xml:space="preserve">need standard</w:t>
      </w:r>
      <w:r>
        <w:rPr/>
        <w:t xml:space="preserve"> as set by the department. In calculating a household's gross earnings, the department shall disregard the earnings of a minor child who is:</w:t>
      </w:r>
    </w:p>
    <w:p>
      <w:pPr>
        <w:spacing w:before="0" w:after="0" w:line="408" w:lineRule="exact"/>
        <w:ind w:left="0" w:right="0" w:firstLine="576"/>
        <w:jc w:val="left"/>
      </w:pPr>
      <w:r>
        <w:rPr/>
        <w:t xml:space="preserve">(a) A full-time student; or</w:t>
      </w:r>
    </w:p>
    <w:p>
      <w:pPr>
        <w:spacing w:before="0" w:after="0" w:line="408" w:lineRule="exact"/>
        <w:ind w:left="0" w:right="0" w:firstLine="576"/>
        <w:jc w:val="left"/>
      </w:pPr>
      <w:r>
        <w:rPr/>
        <w:t xml:space="preserve">(b) A part-time student carrying at least half the normal school load and working fewer than </w:t>
      </w:r>
      <w:r>
        <w:t>((</w:t>
      </w:r>
      <w:r>
        <w:rPr>
          <w:strike/>
        </w:rPr>
        <w:t xml:space="preserve">thirty-five</w:t>
      </w:r>
      <w:r>
        <w:t>))</w:t>
      </w:r>
      <w:r>
        <w:rPr/>
        <w:t xml:space="preserve"> </w:t>
      </w:r>
      <w:r>
        <w:rPr>
          <w:u w:val="single"/>
        </w:rPr>
        <w:t xml:space="preserve">35</w:t>
      </w:r>
      <w:r>
        <w:rPr/>
        <w:t xml:space="preserve"> hours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2019 c 343 s 5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w:t>
      </w:r>
      <w:r>
        <w:t>((</w:t>
      </w:r>
      <w:r>
        <w:rPr>
          <w:strike/>
        </w:rPr>
        <w:t xml:space="preserve">twelve</w:t>
      </w:r>
      <w:r>
        <w:t>))</w:t>
      </w:r>
      <w:r>
        <w:rPr/>
        <w:t xml:space="preserve"> </w:t>
      </w:r>
      <w:r>
        <w:rPr>
          <w:u w:val="single"/>
        </w:rPr>
        <w:t xml:space="preserve">12</w:t>
      </w:r>
      <w:r>
        <w:rPr/>
        <w:t xml:space="preser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43.216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12</w:t>
      </w:r>
      <w:r>
        <w:rPr/>
        <w:t xml:space="preserve"> months with respect to any individual except that this </w:t>
      </w:r>
      <w:r>
        <w:t>((</w:t>
      </w:r>
      <w:r>
        <w:rPr>
          <w:strike/>
        </w:rPr>
        <w:t xml:space="preserve">twelve-month</w:t>
      </w:r>
      <w:r>
        <w:t>))</w:t>
      </w:r>
      <w:r>
        <w:rPr/>
        <w:t xml:space="preserve"> </w:t>
      </w:r>
      <w:r>
        <w:rPr>
          <w:u w:val="single"/>
        </w:rPr>
        <w:t xml:space="preserve">12-month</w:t>
      </w:r>
      <w:r>
        <w:rPr/>
        <w:t xml:space="preserve"> limit may be increased to </w:t>
      </w:r>
      <w:r>
        <w:t>((</w:t>
      </w:r>
      <w:r>
        <w:rPr>
          <w:strike/>
        </w:rPr>
        <w:t xml:space="preserve">twenty-four</w:t>
      </w:r>
      <w:r>
        <w:t>))</w:t>
      </w:r>
      <w:r>
        <w:rPr/>
        <w:t xml:space="preserve"> </w:t>
      </w:r>
      <w:r>
        <w:rPr>
          <w:u w:val="single"/>
        </w:rPr>
        <w:t xml:space="preserve">24</w:t>
      </w:r>
      <w:r>
        <w:rPr/>
        <w:t xml:space="preserve">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74.08.025(2) and 74.08A.010</w:t>
      </w:r>
      <w:r>
        <w:t>((</w:t>
      </w:r>
      <w:r>
        <w:rPr>
          <w:strike/>
        </w:rPr>
        <w:t xml:space="preserve">(4)</w:t>
      </w:r>
      <w:r>
        <w:t>))</w:t>
      </w:r>
      <w:r>
        <w:rPr/>
        <w:t xml:space="preserve"> </w:t>
      </w:r>
      <w:r>
        <w:rPr>
          <w:u w:val="single"/>
        </w:rPr>
        <w:t xml:space="preserve">(3)</w:t>
      </w:r>
      <w:r>
        <w:rPr/>
        <w:t xml:space="preserve">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2017 3rd sp.s. c 21 s 2 are each amended to read as follows:</w:t>
      </w:r>
    </w:p>
    <w:p>
      <w:pPr>
        <w:spacing w:before="0" w:after="0" w:line="408" w:lineRule="exact"/>
        <w:ind w:left="0" w:right="0" w:firstLine="576"/>
        <w:jc w:val="left"/>
      </w:pPr>
      <w:r>
        <w:rPr/>
        <w:t xml:space="preserve">(1) Good cause reasons for failure to participate in WorkFirst program components include </w:t>
      </w:r>
      <w:r>
        <w:rPr>
          <w:u w:val="single"/>
        </w:rPr>
        <w:t xml:space="preserve">situations where</w:t>
      </w:r>
      <w:r>
        <w:rPr/>
        <w:t xml:space="preserve">: (a) </w:t>
      </w:r>
      <w:r>
        <w:t>((</w:t>
      </w:r>
      <w:r>
        <w:rPr>
          <w:strike/>
        </w:rPr>
        <w:t xml:space="preserve">Situations where the</w:t>
      </w:r>
      <w:r>
        <w:t>))</w:t>
      </w:r>
      <w:r>
        <w:rPr/>
        <w:t xml:space="preserve"> </w:t>
      </w:r>
      <w:r>
        <w:rPr>
          <w:u w:val="single"/>
        </w:rPr>
        <w:t xml:space="preserve">The</w:t>
      </w:r>
      <w:r>
        <w:rPr/>
        <w:t xml:space="preserv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w:t>
      </w:r>
      <w:r>
        <w:t>((</w:t>
      </w:r>
      <w:r>
        <w:rPr>
          <w:strike/>
        </w:rPr>
        <w:t xml:space="preserve">or</w:t>
      </w:r>
      <w:r>
        <w:t>))</w:t>
      </w:r>
      <w:r>
        <w:rPr/>
        <w:t xml:space="preserve"> (b) the recipient is a parent with a child under the age of two years</w:t>
      </w:r>
      <w:r>
        <w:rPr>
          <w:u w:val="single"/>
        </w:rPr>
        <w:t xml:space="preserve">; or (c) the recipient is experiencing a hardship as defined by the department in rule</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twenty-four</w:t>
      </w:r>
      <w:r>
        <w:t>))</w:t>
      </w:r>
      <w:r>
        <w:rPr/>
        <w:t xml:space="preserve"> </w:t>
      </w:r>
      <w:r>
        <w:rPr>
          <w:u w:val="single"/>
        </w:rPr>
        <w:t xml:space="preserve">24</w:t>
      </w:r>
      <w:r>
        <w:rPr/>
        <w:t xml:space="preserve"> months over the parent's lifetime.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February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August 1, 2024.</w:t>
      </w:r>
    </w:p>
    <w:p/>
    <w:p>
      <w:pPr>
        <w:jc w:val="center"/>
      </w:pPr>
      <w:r>
        <w:rPr>
          <w:b/>
        </w:rPr>
        <w:t>--- END ---</w:t>
      </w:r>
    </w:p>
    <w:sectPr>
      <w:pgNumType w:start="1"/>
      <w:footerReference xmlns:r="http://schemas.openxmlformats.org/officeDocument/2006/relationships" r:id="R58ca9e6b7b8e4e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74536a0dc54a3f" /><Relationship Type="http://schemas.openxmlformats.org/officeDocument/2006/relationships/footer" Target="/word/footer1.xml" Id="R58ca9e6b7b8e4e50" /></Relationships>
</file>