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7cca8000094b7b" /></Relationships>
</file>

<file path=word/document.xml><?xml version="1.0" encoding="utf-8"?>
<w:document xmlns:w="http://schemas.openxmlformats.org/wordprocessingml/2006/main">
  <w:body>
    <w:p>
      <w:r>
        <w:t>Z-0319.2</w:t>
      </w:r>
    </w:p>
    <w:p>
      <w:pPr>
        <w:jc w:val="center"/>
      </w:pPr>
      <w:r>
        <w:t>_______________________________________________</w:t>
      </w:r>
    </w:p>
    <w:p/>
    <w:p>
      <w:pPr>
        <w:jc w:val="center"/>
      </w:pPr>
      <w:r>
        <w:rPr>
          <w:b/>
        </w:rPr>
        <w:t>HOUSE BILL 1436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Pollet, Berry, Simmons, Farivar, Orwall, Street, Caldier, Alvarado, Ryu, Reeves, Ortiz-Self, Christian, Kloba, Duerr, Stonier, Bateman, Lekanoff, Berg, Riccelli, Fosse, Macri, Bergquist, Reed, Doglio, and Chopp; by request of Superintendent of Public Instruction</w:t>
      </w:r>
    </w:p>
    <w:p/>
    <w:p>
      <w:r>
        <w:rPr>
          <w:t xml:space="preserve">Read first time 01/18/23.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education funding; amending RCW 28A.150.390 and 28A.150.392; adding new sections to chapter 28A.155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students receiving special education services are entitled, under both federal and state law, to a full and appropriate education that enables their full participation. Further, the legislature finds that special education is fully part of the state's statutory program of basic education that is deemed by the legislature to implement Article IX, section 1 of the state Constitution.</w:t>
      </w:r>
    </w:p>
    <w:p>
      <w:pPr>
        <w:spacing w:before="0" w:after="0" w:line="408" w:lineRule="exact"/>
        <w:ind w:left="0" w:right="0" w:firstLine="576"/>
        <w:jc w:val="left"/>
      </w:pPr>
      <w:r>
        <w:rPr/>
        <w:t xml:space="preserve">The legislature also finds that capping the number of students receiving disability services that a school district may receive state funding for is not consistent with the state's duty to provide a full and appropriate education. The legislature further finds that school districts have been paying for special education services with local funding, creating an inequitable situation for school districts and students. The legislature supports a system of funding that does not leave school districts liable to generate local funding to meet their obligation to provide special education services.</w:t>
      </w:r>
    </w:p>
    <w:p>
      <w:pPr>
        <w:spacing w:before="0" w:after="0" w:line="408" w:lineRule="exact"/>
        <w:ind w:left="0" w:right="0" w:firstLine="576"/>
        <w:jc w:val="left"/>
      </w:pPr>
      <w:r>
        <w:rPr/>
        <w:t xml:space="preserve">The legislature finds that along with reliable and sufficient state funding, supporting students receiving special education services to be in the least restrictive environment possible is crucial to their success. A recent large-scale study found that students who spend at least 80 percent of their day in a general education setting improved their reading scores by 24 points and math scores by 18 points compared to peers with similar disabilities. Building on investments made in the past few years, the legislature further finds that professional development in support of inclusionary practices within a multitiered system of supports is needed to continue making progress towards greater student inclusion in Washington state.</w:t>
      </w:r>
    </w:p>
    <w:p>
      <w:pPr>
        <w:spacing w:before="0" w:after="0" w:line="408" w:lineRule="exact"/>
        <w:ind w:left="0" w:right="0" w:firstLine="576"/>
        <w:jc w:val="left"/>
      </w:pPr>
      <w:r>
        <w:rPr/>
        <w:t xml:space="preserve">The legislature, therefore, intends to fully fund special education services in Washington state by removing the 13.5 percent cap and increase the special education multipliers, including the prekindergarten multiplier and the tiered K-12 multiplier, to give every school district a funding increase. The removal of the cap will make it unnecessary for school districts to apply for community impact relief through safety net funding. Further, the legislature directs the office of the superintendent of public instruction to create a new funding system to address still prevalent funding gaps in school districts with extraordinary high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2020 c 90 s 3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headcount enrollment of students ages three and four and those five year olds not yet enrolled in kindergarten who are eligible for and receiving special education, multiplied by the district's base allocation per full-time equivalent student, multiplied by </w:t>
      </w:r>
      <w:r>
        <w:t>((</w:t>
      </w:r>
      <w:r>
        <w:rPr>
          <w:strike/>
        </w:rPr>
        <w:t xml:space="preserve">1.15</w:t>
      </w:r>
      <w:r>
        <w:t>))</w:t>
      </w:r>
      <w:r>
        <w:rPr/>
        <w:t xml:space="preserve"> </w:t>
      </w:r>
      <w:r>
        <w:rPr>
          <w:u w:val="single"/>
        </w:rPr>
        <w:t xml:space="preserve">the special education cost multiplier rate of:</w:t>
      </w:r>
    </w:p>
    <w:p>
      <w:pPr>
        <w:spacing w:before="0" w:after="0" w:line="408" w:lineRule="exact"/>
        <w:ind w:left="0" w:right="0" w:firstLine="576"/>
        <w:jc w:val="left"/>
      </w:pPr>
      <w:r>
        <w:rPr>
          <w:u w:val="single"/>
        </w:rPr>
        <w:t xml:space="preserve">(i) For the 2023-24 school year, 1.1600;</w:t>
      </w:r>
    </w:p>
    <w:p>
      <w:pPr>
        <w:spacing w:before="0" w:after="0" w:line="408" w:lineRule="exact"/>
        <w:ind w:left="0" w:right="0" w:firstLine="576"/>
        <w:jc w:val="left"/>
      </w:pPr>
      <w:r>
        <w:rPr>
          <w:u w:val="single"/>
        </w:rPr>
        <w:t xml:space="preserve">(ii) For the 2024-25 school year, 1.1700;</w:t>
      </w:r>
    </w:p>
    <w:p>
      <w:pPr>
        <w:spacing w:before="0" w:after="0" w:line="408" w:lineRule="exact"/>
        <w:ind w:left="0" w:right="0" w:firstLine="576"/>
        <w:jc w:val="left"/>
      </w:pPr>
      <w:r>
        <w:rPr>
          <w:u w:val="single"/>
        </w:rPr>
        <w:t xml:space="preserve">(iii) For the 2025-26 school year, 1.1800;</w:t>
      </w:r>
    </w:p>
    <w:p>
      <w:pPr>
        <w:spacing w:before="0" w:after="0" w:line="408" w:lineRule="exact"/>
        <w:ind w:left="0" w:right="0" w:firstLine="576"/>
        <w:jc w:val="left"/>
      </w:pPr>
      <w:r>
        <w:rPr>
          <w:u w:val="single"/>
        </w:rPr>
        <w:t xml:space="preserve">(iv) Beginning in the 2026-27 school year, 1.1900</w:t>
      </w:r>
      <w:r>
        <w:rPr/>
        <w:t xml:space="preserve">;</w:t>
      </w:r>
    </w:p>
    <w:p>
      <w:pPr>
        <w:spacing w:before="0" w:after="0" w:line="408" w:lineRule="exact"/>
        <w:ind w:left="0" w:right="0" w:firstLine="576"/>
        <w:jc w:val="left"/>
      </w:pPr>
      <w:r>
        <w:rPr/>
        <w:t xml:space="preserve">(b)</w:t>
      </w:r>
      <w:r>
        <w:t>((</w:t>
      </w:r>
      <w:r>
        <w:rPr>
          <w:strike/>
        </w:rPr>
        <w:t xml:space="preserve">(i) Subject to the limitation in (b)(ii) of this subsection (2), a</w:t>
      </w:r>
      <w:r>
        <w:t>))</w:t>
      </w:r>
      <w:r>
        <w:rPr/>
        <w:t xml:space="preserve"> </w:t>
      </w:r>
      <w:r>
        <w:rPr>
          <w:u w:val="single"/>
        </w:rPr>
        <w:t xml:space="preserve">A</w:t>
      </w:r>
      <w:r>
        <w:rPr/>
        <w:t xml:space="preserve"> district's annual average enrollment of resident students who are eligible for and receiving special education, excluding students ages three and four and those five year olds not yet enrolled in kindergarten, multiplied by the district's base allocation per full-time equivalent student, multiplied by the special education cost multiplier rate of:</w:t>
      </w:r>
    </w:p>
    <w:p>
      <w:pPr>
        <w:spacing w:before="0" w:after="0" w:line="408" w:lineRule="exact"/>
        <w:ind w:left="0" w:right="0" w:firstLine="576"/>
        <w:jc w:val="left"/>
      </w:pPr>
      <w:r>
        <w:t>((</w:t>
      </w:r>
      <w:r>
        <w:rPr>
          <w:strike/>
        </w:rPr>
        <w:t xml:space="preserve">(A) In the 2019-20 school year, 0.995 for students eligible for and receiving special education.</w:t>
      </w:r>
    </w:p>
    <w:p>
      <w:pPr>
        <w:spacing w:before="0" w:after="0" w:line="408" w:lineRule="exact"/>
        <w:ind w:left="0" w:right="0" w:firstLine="576"/>
        <w:jc w:val="left"/>
      </w:pPr>
      <w:r>
        <w:rPr>
          <w:strike/>
        </w:rPr>
        <w:t xml:space="preserve">(B) Beginning in the 2020-21 school year, either:</w:t>
      </w:r>
    </w:p>
    <w:p>
      <w:pPr>
        <w:spacing w:before="0" w:after="0" w:line="408" w:lineRule="exact"/>
        <w:ind w:left="0" w:right="0" w:firstLine="576"/>
        <w:jc w:val="left"/>
      </w:pPr>
      <w:r>
        <w:rPr>
          <w:strike/>
        </w:rPr>
        <w:t xml:space="preserve">(I) 1.0075 for</w:t>
      </w:r>
      <w:r>
        <w:t>))</w:t>
      </w:r>
      <w:r>
        <w:rPr/>
        <w:t xml:space="preserve"> </w:t>
      </w:r>
      <w:r>
        <w:rPr>
          <w:u w:val="single"/>
        </w:rPr>
        <w:t xml:space="preserve">(i) For</w:t>
      </w:r>
      <w:r>
        <w:rPr/>
        <w:t xml:space="preserve"> students eligible for and receiving special education and reported to be in the general education setting for </w:t>
      </w:r>
      <w:r>
        <w:t>((</w:t>
      </w:r>
      <w:r>
        <w:rPr>
          <w:strike/>
        </w:rPr>
        <w:t xml:space="preserve">eighty</w:t>
      </w:r>
      <w:r>
        <w:t>))</w:t>
      </w:r>
      <w:r>
        <w:rPr/>
        <w:t xml:space="preserve"> </w:t>
      </w:r>
      <w:r>
        <w:rPr>
          <w:u w:val="single"/>
        </w:rPr>
        <w:t xml:space="preserve">80</w:t>
      </w:r>
      <w:r>
        <w:rPr/>
        <w:t xml:space="preserve"> percent or more of the school day</w:t>
      </w:r>
      <w:r>
        <w:t>((</w:t>
      </w:r>
      <w:r>
        <w:rPr>
          <w:strike/>
        </w:rPr>
        <w:t xml:space="preserve">; or</w:t>
      </w:r>
    </w:p>
    <w:p>
      <w:pPr>
        <w:spacing w:before="0" w:after="0" w:line="408" w:lineRule="exact"/>
        <w:ind w:left="0" w:right="0" w:firstLine="576"/>
        <w:jc w:val="left"/>
      </w:pPr>
      <w:r>
        <w:rPr>
          <w:strike/>
        </w:rPr>
        <w:t xml:space="preserve">(II) 0.995 for</w:t>
      </w:r>
      <w:r>
        <w:t>))</w:t>
      </w:r>
      <w:r>
        <w:rPr>
          <w:u w:val="single"/>
        </w:rPr>
        <w:t xml:space="preserve">:</w:t>
      </w:r>
    </w:p>
    <w:p>
      <w:pPr>
        <w:spacing w:before="0" w:after="0" w:line="408" w:lineRule="exact"/>
        <w:ind w:left="0" w:right="0" w:firstLine="576"/>
        <w:jc w:val="left"/>
      </w:pPr>
      <w:r>
        <w:rPr>
          <w:u w:val="single"/>
        </w:rPr>
        <w:t xml:space="preserve">(A) For the 2023-24 school year, 1.1610;</w:t>
      </w:r>
    </w:p>
    <w:p>
      <w:pPr>
        <w:spacing w:before="0" w:after="0" w:line="408" w:lineRule="exact"/>
        <w:ind w:left="0" w:right="0" w:firstLine="576"/>
        <w:jc w:val="left"/>
      </w:pPr>
      <w:r>
        <w:rPr>
          <w:u w:val="single"/>
        </w:rPr>
        <w:t xml:space="preserve">(B) For the 2024-25 school year, 1.1784;</w:t>
      </w:r>
    </w:p>
    <w:p>
      <w:pPr>
        <w:spacing w:before="0" w:after="0" w:line="408" w:lineRule="exact"/>
        <w:ind w:left="0" w:right="0" w:firstLine="576"/>
        <w:jc w:val="left"/>
      </w:pPr>
      <w:r>
        <w:rPr>
          <w:u w:val="single"/>
        </w:rPr>
        <w:t xml:space="preserve">(C) For the 2025-26 school year, 1.1961;</w:t>
      </w:r>
    </w:p>
    <w:p>
      <w:pPr>
        <w:spacing w:before="0" w:after="0" w:line="408" w:lineRule="exact"/>
        <w:ind w:left="0" w:right="0" w:firstLine="576"/>
        <w:jc w:val="left"/>
      </w:pPr>
      <w:r>
        <w:rPr>
          <w:u w:val="single"/>
        </w:rPr>
        <w:t xml:space="preserve">(D) Beginning in the 2026-27 school year, 1.2140; or</w:t>
      </w:r>
    </w:p>
    <w:p>
      <w:pPr>
        <w:spacing w:before="0" w:after="0" w:line="408" w:lineRule="exact"/>
        <w:ind w:left="0" w:right="0" w:firstLine="576"/>
        <w:jc w:val="left"/>
      </w:pPr>
      <w:r>
        <w:rPr>
          <w:u w:val="single"/>
        </w:rPr>
        <w:t xml:space="preserve">(ii) For</w:t>
      </w:r>
      <w:r>
        <w:rPr/>
        <w:t xml:space="preserve"> students eligible for and receiving special education and reported to be in the general education setting for less than </w:t>
      </w:r>
      <w:r>
        <w:t>((</w:t>
      </w:r>
      <w:r>
        <w:rPr>
          <w:strike/>
        </w:rPr>
        <w:t xml:space="preserve">eighty</w:t>
      </w:r>
      <w:r>
        <w:t>))</w:t>
      </w:r>
      <w:r>
        <w:rPr/>
        <w:t xml:space="preserve"> </w:t>
      </w:r>
      <w:r>
        <w:rPr>
          <w:u w:val="single"/>
        </w:rPr>
        <w:t xml:space="preserve">80</w:t>
      </w:r>
      <w:r>
        <w:rPr/>
        <w:t xml:space="preserve"> percent of the school day</w:t>
      </w:r>
      <w:r>
        <w:rPr>
          <w:u w:val="single"/>
        </w:rPr>
        <w:t xml:space="preserve">:</w:t>
      </w:r>
    </w:p>
    <w:p>
      <w:pPr>
        <w:spacing w:before="0" w:after="0" w:line="408" w:lineRule="exact"/>
        <w:ind w:left="0" w:right="0" w:firstLine="576"/>
        <w:jc w:val="left"/>
      </w:pPr>
      <w:r>
        <w:rPr>
          <w:u w:val="single"/>
        </w:rPr>
        <w:t xml:space="preserve">(A) For the 2023-24 school year, 1.1459;</w:t>
      </w:r>
    </w:p>
    <w:p>
      <w:pPr>
        <w:spacing w:before="0" w:after="0" w:line="408" w:lineRule="exact"/>
        <w:ind w:left="0" w:right="0" w:firstLine="576"/>
        <w:jc w:val="left"/>
      </w:pPr>
      <w:r>
        <w:rPr>
          <w:u w:val="single"/>
        </w:rPr>
        <w:t xml:space="preserve">(B) For the 2024-25 school year, 1.1631;</w:t>
      </w:r>
    </w:p>
    <w:p>
      <w:pPr>
        <w:spacing w:before="0" w:after="0" w:line="408" w:lineRule="exact"/>
        <w:ind w:left="0" w:right="0" w:firstLine="576"/>
        <w:jc w:val="left"/>
      </w:pPr>
      <w:r>
        <w:rPr>
          <w:u w:val="single"/>
        </w:rPr>
        <w:t xml:space="preserve">(C) For the 2025-26 school year, 1.1805;</w:t>
      </w:r>
    </w:p>
    <w:p>
      <w:pPr>
        <w:spacing w:before="0" w:after="0" w:line="408" w:lineRule="exact"/>
        <w:ind w:left="0" w:right="0" w:firstLine="576"/>
        <w:jc w:val="left"/>
      </w:pPr>
      <w:r>
        <w:rPr>
          <w:u w:val="single"/>
        </w:rPr>
        <w:t xml:space="preserve">(D) Beginning in the 2026-27 school year, 1.1923</w:t>
      </w:r>
      <w:r>
        <w:rPr/>
        <w:t xml:space="preserve">.</w:t>
      </w:r>
    </w:p>
    <w:p>
      <w:pPr>
        <w:spacing w:before="0" w:after="0" w:line="408" w:lineRule="exact"/>
        <w:ind w:left="0" w:right="0" w:firstLine="576"/>
        <w:jc w:val="left"/>
      </w:pPr>
      <w:r>
        <w:t>((</w:t>
      </w:r>
      <w:r>
        <w:rPr>
          <w:strike/>
        </w:rPr>
        <w:t xml:space="preserve">(ii) If the enrollment percent exceeds thirteen and five-tenths percent, the excess cost allocation calculated under (b)(i) of this subsection must be adjusted by multiplying the allocation by thirteen and five-tenths percent divided by the enrollment percent.</w:t>
      </w:r>
      <w:r>
        <w:t>))</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 and the allocation under RCW 28A.150.415, to be divided by the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"Enrollment percent" means the district's resident annual average enrollment of students who are eligible for and receiving special education, excluding students ages three and four and those five year olds not yet enrolled in kindergarten and students enrolled in institutional education programs, as a percent of the district's annual average full-time equivalent basic education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2019 c 387 s 2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students eligible for special education and all federal revenues from federal impact aid, medicaid, and the individuals with disabilities education act-Part B and appropriate special projects. Awards associated with (e) </w:t>
      </w:r>
      <w:r>
        <w:t>((</w:t>
      </w:r>
      <w:r>
        <w:rPr>
          <w:strike/>
        </w:rPr>
        <w:t xml:space="preserve">and (f)</w:t>
      </w:r>
      <w:r>
        <w:t>))</w:t>
      </w:r>
      <w:r>
        <w:rPr/>
        <w:t xml:space="preserve">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students eligible for and receiving special education.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w:t>
      </w:r>
      <w:r>
        <w:t>((</w:t>
      </w:r>
      <w:r>
        <w:rPr>
          <w:strike/>
        </w:rPr>
        <w:t xml:space="preserve">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strike/>
        </w:rPr>
        <w:t xml:space="preserve">(g)</w:t>
      </w:r>
      <w:r>
        <w:t>))</w:t>
      </w:r>
      <w:r>
        <w:rPr/>
        <w:t xml:space="preserve"> The committee shall then consider the extraordinary high cost needs of one or more individual students eligible for and receiving special education served in residential schools as defined in RCW </w:t>
      </w:r>
      <w:r>
        <w:t>((</w:t>
      </w:r>
      <w:r>
        <w:rPr>
          <w:strike/>
        </w:rPr>
        <w:t xml:space="preserve">28A.190.020</w:t>
      </w:r>
      <w:r>
        <w:t>))</w:t>
      </w:r>
      <w:r>
        <w:rPr/>
        <w:t xml:space="preserve"> </w:t>
      </w:r>
      <w:r>
        <w:rPr>
          <w:u w:val="single"/>
        </w:rPr>
        <w:t xml:space="preserve">28A.190.005</w:t>
      </w:r>
      <w:r>
        <w:rPr/>
        <w:t xml:space="preserve">, programs for juveniles under the department of corrections, and programs for juveniles operated by city and county jails to the extent they are providing a secondary program of education.</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Safety net awards must be adjusted for any audit findings or exceptions related to special education funding.</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December 1, 2018, the superintendent shall review and revise the rules to achieve full and complete implementation of the requirements of this subsection and subsection (4) of this section including revisions to rules that provide additional flexibility to access community impact awards.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0" w:after="0" w:line="408" w:lineRule="exact"/>
        <w:ind w:left="0" w:right="0" w:firstLine="576"/>
        <w:jc w:val="left"/>
      </w:pPr>
      <w:r>
        <w:rPr/>
        <w:t xml:space="preserve">(6) Beginning in the 2019-20 school year, a high-need student is eligible for safety net awards from state funding under subsection (2)(e) and </w:t>
      </w:r>
      <w:r>
        <w:t>((</w:t>
      </w:r>
      <w:r>
        <w:rPr>
          <w:strike/>
        </w:rPr>
        <w:t xml:space="preserve">(g)</w:t>
      </w:r>
      <w:r>
        <w:t>))</w:t>
      </w:r>
      <w:r>
        <w:rPr/>
        <w:t xml:space="preserve"> </w:t>
      </w:r>
      <w:r>
        <w:rPr>
          <w:u w:val="single"/>
        </w:rPr>
        <w:t xml:space="preserve">(f)</w:t>
      </w:r>
      <w:r>
        <w:rPr/>
        <w:t xml:space="preserve"> of this section if the student's individualized education program costs exceed two and three-tenths times the average per-pupil expenditure as defined in Title 20 U.S.C. Sec. 7801, the every student succeeds act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School districts may apply to the office of the superintendent of public instruction for funding beyond regular special education allocations under RCW 28A.150.390. Funding shall be capped at the difference between a school district's prior year expenditures for special education services and the total prior year funding accrued through special education appropriations under RCW 28A.150.390, including the full cost method of excess cost accounting pursuant to section 501(1)(k), chapter 372, Laws of 2006.</w:t>
      </w:r>
    </w:p>
    <w:p>
      <w:pPr>
        <w:spacing w:before="0" w:after="0" w:line="408" w:lineRule="exact"/>
        <w:ind w:left="0" w:right="0" w:firstLine="576"/>
        <w:jc w:val="left"/>
      </w:pPr>
      <w:r>
        <w:rPr/>
        <w:t xml:space="preserve">(2) Funding under subsection (1) of this section must be based on legitimate identified and quantifiable factors, which justify extraordinary costs associated with providing special education services. Supplemental contracts may not be counted in these excess costs.</w:t>
      </w:r>
    </w:p>
    <w:p>
      <w:pPr>
        <w:spacing w:before="0" w:after="0" w:line="408" w:lineRule="exact"/>
        <w:ind w:left="0" w:right="0" w:firstLine="576"/>
        <w:jc w:val="left"/>
      </w:pPr>
      <w:r>
        <w:rPr/>
        <w:t xml:space="preserve">(3) To receive funds under this section, a school district must access the professional development network provided in section 5(2) of this act and utilize supports around disproportionate identification and inclusionary practices.</w:t>
      </w:r>
    </w:p>
    <w:p>
      <w:pPr>
        <w:spacing w:before="0" w:after="0" w:line="408" w:lineRule="exact"/>
        <w:ind w:left="0" w:right="0" w:firstLine="576"/>
        <w:jc w:val="left"/>
      </w:pPr>
      <w:r>
        <w:rPr/>
        <w:t xml:space="preserve">(4) The office of the superintendent of public instruction shall promulgate rules and establish the process and criteria for additional funding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annually review data from local education agencies, including the percentage of students receiving special education services, to ensure there is not a disproportionate identification of students, as defined by the superintendent of public instruction in accordance with federal requirements of the individuals with disabilities education act, 20 U.S.C. Sec. 1400.</w:t>
      </w:r>
    </w:p>
    <w:p>
      <w:pPr>
        <w:spacing w:before="0" w:after="0" w:line="408" w:lineRule="exact"/>
        <w:ind w:left="0" w:right="0" w:firstLine="576"/>
        <w:jc w:val="left"/>
      </w:pPr>
      <w:r>
        <w:rPr/>
        <w:t xml:space="preserve">(2) The office of the superintendent of public instruction shall provide technical assistance to school districts experiencing issues related to disproportionality and will make available professional development opportunities statewide to support local education agencies, schools, and community partners in promoting inclusionary teaching practices within a multitiered system of supports framework to help safeguard against over-identification and other issues related to disproportionality.</w:t>
      </w:r>
    </w:p>
    <w:p/>
    <w:p>
      <w:pPr>
        <w:jc w:val="center"/>
      </w:pPr>
      <w:r>
        <w:rPr>
          <w:b/>
        </w:rPr>
        <w:t>--- END ---</w:t>
      </w:r>
    </w:p>
    <w:sectPr>
      <w:pgNumType w:start="1"/>
      <w:footerReference xmlns:r="http://schemas.openxmlformats.org/officeDocument/2006/relationships" r:id="Rd60c213984ce49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c65b0384ac492c" /><Relationship Type="http://schemas.openxmlformats.org/officeDocument/2006/relationships/footer" Target="/word/footer1.xml" Id="Rd60c213984ce49c0" /></Relationships>
</file>