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5202f2919c47aa" /></Relationships>
</file>

<file path=word/document.xml><?xml version="1.0" encoding="utf-8"?>
<w:document xmlns:w="http://schemas.openxmlformats.org/wordprocessingml/2006/main">
  <w:body>
    <w:p>
      <w:r>
        <w:t>H-1332.1</w:t>
      </w:r>
    </w:p>
    <w:p>
      <w:pPr>
        <w:jc w:val="center"/>
      </w:pPr>
      <w:r>
        <w:t>_______________________________________________</w:t>
      </w:r>
    </w:p>
    <w:p/>
    <w:p>
      <w:pPr>
        <w:jc w:val="center"/>
      </w:pPr>
      <w:r>
        <w:rPr>
          <w:b/>
        </w:rPr>
        <w:t>SUBSTITUTE HOUSE BILL 1377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Santos, Reed, and Ortiz-Self)</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posting of approved courses and providers of continuing education on equity-based school practices, the national professional standards for education leaders, and government-to-government relationships, which is currently required for administrators and teachers; and amending RCW 28A.410.277.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277</w:t>
      </w:r>
      <w:r>
        <w:rPr/>
        <w:t xml:space="preserve"> and 2021 c 77 s 1 are each amended to read as follows:</w:t>
      </w:r>
    </w:p>
    <w:p>
      <w:pPr>
        <w:spacing w:before="0" w:after="0" w:line="408" w:lineRule="exact"/>
        <w:ind w:left="0" w:right="0" w:firstLine="576"/>
        <w:jc w:val="left"/>
      </w:pPr>
      <w:r>
        <w:rPr/>
        <w:t xml:space="preserve">(1) The Washington professional educator standards board must adopt rules for renewal of administrator certificates and teacher certificates that meet the continuing education requirements of this section.</w:t>
      </w:r>
    </w:p>
    <w:p>
      <w:pPr>
        <w:spacing w:before="0" w:after="0" w:line="408" w:lineRule="exact"/>
        <w:ind w:left="0" w:right="0" w:firstLine="576"/>
        <w:jc w:val="left"/>
      </w:pPr>
      <w:r>
        <w:rPr/>
        <w:t xml:space="preserve">(2) To renew an administrator certificate on or after July 1, 2023, continuing education must meet the following requirements: 10 percent must focus on equity-based school practices, 10 percent must focus on the national professional standards for education leaders, and five percent must focus on government-to-government relationships with federally recognized tribes.</w:t>
      </w:r>
    </w:p>
    <w:p>
      <w:pPr>
        <w:spacing w:before="0" w:after="0" w:line="408" w:lineRule="exact"/>
        <w:ind w:left="0" w:right="0" w:firstLine="576"/>
        <w:jc w:val="left"/>
      </w:pPr>
      <w:r>
        <w:rPr/>
        <w:t xml:space="preserve">(3) To renew a teacher certificate on or after July 1, 2023, 15 percent of continuing education must focus on equity-based school practices. This subsection (3) does not apply to a person renewing both a teacher certificate and an administrator certificate.</w:t>
      </w:r>
    </w:p>
    <w:p>
      <w:pPr>
        <w:spacing w:before="0" w:after="0" w:line="408" w:lineRule="exact"/>
        <w:ind w:left="0" w:right="0" w:firstLine="576"/>
        <w:jc w:val="left"/>
      </w:pPr>
      <w:r>
        <w:rPr/>
        <w:t xml:space="preserve">(4)(a) </w:t>
      </w:r>
      <w:r>
        <w:t>((</w:t>
      </w:r>
      <w:r>
        <w:rPr>
          <w:strike/>
        </w:rPr>
        <w:t xml:space="preserve">Except as provided under (b) of this subsection (4), continuing education must be provided by one or more of the following entities, if they are an approved clock hour provider:</w:t>
      </w:r>
    </w:p>
    <w:p>
      <w:pPr>
        <w:spacing w:before="0" w:after="0" w:line="408" w:lineRule="exact"/>
        <w:ind w:left="0" w:right="0" w:firstLine="576"/>
        <w:jc w:val="left"/>
      </w:pPr>
      <w:r>
        <w:rPr>
          <w:strike/>
        </w:rPr>
        <w:t xml:space="preserve">(i) The office of the superintendent of public instruction;</w:t>
      </w:r>
    </w:p>
    <w:p>
      <w:pPr>
        <w:spacing w:before="0" w:after="0" w:line="408" w:lineRule="exact"/>
        <w:ind w:left="0" w:right="0" w:firstLine="576"/>
        <w:jc w:val="left"/>
      </w:pPr>
      <w:r>
        <w:rPr>
          <w:strike/>
        </w:rPr>
        <w:t xml:space="preserve">(ii) A school district;</w:t>
      </w:r>
    </w:p>
    <w:p>
      <w:pPr>
        <w:spacing w:before="0" w:after="0" w:line="408" w:lineRule="exact"/>
        <w:ind w:left="0" w:right="0" w:firstLine="576"/>
        <w:jc w:val="left"/>
      </w:pPr>
      <w:r>
        <w:rPr>
          <w:strike/>
        </w:rPr>
        <w:t xml:space="preserve">(iii) An educational service district;</w:t>
      </w:r>
    </w:p>
    <w:p>
      <w:pPr>
        <w:spacing w:before="0" w:after="0" w:line="408" w:lineRule="exact"/>
        <w:ind w:left="0" w:right="0" w:firstLine="576"/>
        <w:jc w:val="left"/>
      </w:pPr>
      <w:r>
        <w:rPr>
          <w:strike/>
        </w:rPr>
        <w:t xml:space="preserve">(iv) A Washington professional educator standards board-approved administrator or teacher preparation program;</w:t>
      </w:r>
    </w:p>
    <w:p>
      <w:pPr>
        <w:spacing w:before="0" w:after="0" w:line="408" w:lineRule="exact"/>
        <w:ind w:left="0" w:right="0" w:firstLine="576"/>
        <w:jc w:val="left"/>
      </w:pPr>
      <w:r>
        <w:rPr>
          <w:strike/>
        </w:rPr>
        <w:t xml:space="preserve">(v) The association of Washington school principals; or</w:t>
      </w:r>
    </w:p>
    <w:p>
      <w:pPr>
        <w:spacing w:before="0" w:after="0" w:line="408" w:lineRule="exact"/>
        <w:ind w:left="0" w:right="0" w:firstLine="576"/>
        <w:jc w:val="left"/>
      </w:pPr>
      <w:r>
        <w:rPr>
          <w:strike/>
        </w:rPr>
        <w:t xml:space="preserve">(vi) The Washington education association.</w:t>
      </w:r>
    </w:p>
    <w:p>
      <w:pPr>
        <w:spacing w:before="0" w:after="0" w:line="408" w:lineRule="exact"/>
        <w:ind w:left="0" w:right="0" w:firstLine="576"/>
        <w:jc w:val="left"/>
      </w:pPr>
      <w:r>
        <w:rPr>
          <w:strike/>
        </w:rPr>
        <w:t xml:space="preserve">(b) Continuing</w:t>
      </w:r>
      <w:r>
        <w:t>))</w:t>
      </w:r>
      <w:r>
        <w:rPr/>
        <w:t xml:space="preserve"> </w:t>
      </w:r>
      <w:r>
        <w:rPr>
          <w:u w:val="single"/>
        </w:rPr>
        <w:t xml:space="preserve">To meet the requirements of subsections (2) and (3) of this section, continuing education related to equity-based school practices and to the national professional standards for education leaders must be approved by the Washington professional educator standards board as provided in (b) of this subsection (4).</w:t>
      </w:r>
    </w:p>
    <w:p>
      <w:pPr>
        <w:spacing w:before="0" w:after="0" w:line="408" w:lineRule="exact"/>
        <w:ind w:left="0" w:right="0" w:firstLine="576"/>
        <w:jc w:val="left"/>
      </w:pPr>
      <w:r>
        <w:rPr>
          <w:u w:val="single"/>
        </w:rPr>
        <w:t xml:space="preserve">(b) The rules of the Washington professional educator standards board must ensure the quality and effectiveness of providers of continuing education related to equity-based school practices and to the national professional standards for education leaders. Providers offering continuing education on these topics as of the effective date of this act must be approved by the board to continue providing continuing education on these topics for between three and five years. Providers wishing to offer continuing education on these topics after the effective date of this act must apply for approval from the board.</w:t>
      </w:r>
    </w:p>
    <w:p>
      <w:pPr>
        <w:spacing w:before="0" w:after="0" w:line="408" w:lineRule="exact"/>
        <w:ind w:left="0" w:right="0" w:firstLine="576"/>
        <w:jc w:val="left"/>
      </w:pPr>
      <w:r>
        <w:rPr>
          <w:u w:val="single"/>
        </w:rPr>
        <w:t xml:space="preserve">(c) The Washington professional educator standards board must maintain a list of approved continuing education providers, courses, or both on its website.</w:t>
      </w:r>
    </w:p>
    <w:p>
      <w:pPr>
        <w:spacing w:before="0" w:after="0" w:line="408" w:lineRule="exact"/>
        <w:ind w:left="0" w:right="0" w:firstLine="576"/>
        <w:jc w:val="left"/>
      </w:pPr>
      <w:r>
        <w:rPr>
          <w:u w:val="single"/>
        </w:rPr>
        <w:t xml:space="preserve">(5) To meet the requirements of subsection (2) of this section, continuing</w:t>
      </w:r>
      <w:r>
        <w:rPr/>
        <w:t xml:space="preserve"> education related to government-to-government relationships with federally recognized tribes must be provided by one or more subject matter experts approved by the governor's office on Indian affairs in collaboration with the tribal leaders congress on education and the office of Native education in the office of the superintendent of public instruction.</w:t>
      </w:r>
    </w:p>
    <w:p>
      <w:pPr>
        <w:spacing w:before="0" w:after="0" w:line="408" w:lineRule="exact"/>
        <w:ind w:left="0" w:right="0" w:firstLine="576"/>
        <w:jc w:val="left"/>
      </w:pPr>
      <w:r>
        <w:t>((</w:t>
      </w:r>
      <w:r>
        <w:rPr>
          <w:strike/>
        </w:rPr>
        <w:t xml:space="preserve">(5)</w:t>
      </w:r>
      <w:r>
        <w:t>))</w:t>
      </w:r>
      <w:r>
        <w:rPr/>
        <w:t xml:space="preserve"> </w:t>
      </w:r>
      <w:r>
        <w:rPr>
          <w:u w:val="single"/>
        </w:rPr>
        <w:t xml:space="preserve">The office of the superintendent of public instruction and the Washington professional educator standards board must maintain a list of approved subject matter experts on their respective websites.</w:t>
      </w:r>
    </w:p>
    <w:p>
      <w:pPr>
        <w:spacing w:before="0" w:after="0" w:line="408" w:lineRule="exact"/>
        <w:ind w:left="0" w:right="0" w:firstLine="576"/>
        <w:jc w:val="left"/>
      </w:pPr>
      <w:r>
        <w:rPr>
          <w:u w:val="single"/>
        </w:rPr>
        <w:t xml:space="preserve">(6)</w:t>
      </w:r>
      <w:r>
        <w:rPr/>
        <w:t xml:space="preserve"> Continuing education focused on equity-based school practices must be aligned with the standards for cultural competency developed under RCW 28A.410.260.</w:t>
      </w:r>
    </w:p>
    <w:p/>
    <w:p>
      <w:pPr>
        <w:jc w:val="center"/>
      </w:pPr>
      <w:r>
        <w:rPr>
          <w:b/>
        </w:rPr>
        <w:t>--- END ---</w:t>
      </w:r>
    </w:p>
    <w:sectPr>
      <w:pgNumType w:start="1"/>
      <w:footerReference xmlns:r="http://schemas.openxmlformats.org/officeDocument/2006/relationships" r:id="Rc14f6bf447324c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bc96cf05b843b6" /><Relationship Type="http://schemas.openxmlformats.org/officeDocument/2006/relationships/footer" Target="/word/footer1.xml" Id="Rc14f6bf447324cc4" /></Relationships>
</file>