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eb44b041434e" /></Relationships>
</file>

<file path=word/document.xml><?xml version="1.0" encoding="utf-8"?>
<w:document xmlns:w="http://schemas.openxmlformats.org/wordprocessingml/2006/main">
  <w:body>
    <w:p>
      <w:r>
        <w:t>H-0385.1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McClintock, Walen, Corry, Cheney, Waters, Barnard, Ybarra, and Couture</w:t>
      </w:r>
    </w:p>
    <w:p/>
    <w:p>
      <w:r>
        <w:rPr>
          <w:t xml:space="preserve">Read first time 01/16/23.  </w:t>
        </w:rPr>
      </w:r>
      <w:r>
        <w:rPr>
          <w:t xml:space="preserve">Referred to Committee on Consumer Protection &amp; Business.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alternative licensing standards of professional licenses; adding a new section to chapter 43.24 RCW; adding a new chapter to Title 18 RCW; creating a new section;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 that there are many ways to gain demonstrated competency of skills in a profession. Furthermore, conditions such as educational requirements, course fees, and training hours, which an individual must fulfill before receiving a professional license to practice in a profession, create unnecessary barriers to an individual's right to employment if the individual can demonstrate full competency of the skills required of that profession.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also finds that such redundant requirements are likely to discriminate against people of color, low-income individuals, and trained or untrained immigrant populations, who may possess the ability to excel in a profession but lack the ability to readily fulfill the professional licensing requirements to practice.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It is therefore the intent of the legislature to authorize the Washington state department of licensing, after consulting with relevant trade groups, to develop a competency-based assessment which allows individuals to demonstrate proficiency of the knowledge and skills otherwise required by a professional licensing examination.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of licensing may issue a professional license, without regard to other requirements, to an applicant if the applicant meets all competency-based licensing requirements for a specific professional license issued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section: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"Competency-based licensing requirement" means a practical assessment of knowledge and skills that clearly demonstrate a person is prepared to engage in a profession regulated by the department, and which the director of the department of licensing determines is at least as effective as examination-based professional licensing requirements at demonstrating proficiency and protecting the health and safety of the public.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"Competency-based licensing requirement" may include, but is not limited to, any combination of training, experience, testing, or observation.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"Professional license" means a license, certificate, registration, permit, or other form of authorization required by law or a state agency rule that must be obtained by an individual to engage in a profession which is regulated by the department of licensing.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when there is a reciprocity licensing agreement with a national organization in place to facilitate reciprocal professional licensing of an individual licensed in another state.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licensing may issue a professional license, without regard to other requirements, to an applicant if the applicant meets all competency-based licensing requirements for a specific professional license issued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"Competency-based licensing requirement" means a practical assessment of knowledge and skills that clearly demonstrate a person is prepared to engage in a profession regulated by the department, and which the director of the department of licensing determines is at least as effective as examination-based professional licensing requirements at demonstrating proficiency and protecting the health and safety of the public.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"Competency-based licensing requirement" may include, but is not limited to, any combination of training, experience, testing, or observation.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"Professional license" means a license, certificate, registration, permit, or other form of authorization required by law or a state agency rule that must be obtained by an individual to engage in a profession which is regulated by the department of licensing.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when there is a reciprocity licensing agreement with a national organization in place to facilitate reciprocal professional licensing of an individual licensed in another state.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3 of this act constitutes a new chapter in </w:t>
      </w:r>
      <w:r>
        <w:rPr/>
        <w:t xml:space="preserve">Title </w:t>
      </w:r>
      <w:r>
        <w:t xml:space="preserve">18</w:t>
      </w:r>
      <w:r>
        <w:rPr/>
        <w:t xml:space="preserve"> RCW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731b0a99c86469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eab997d94287" /><Relationship Type="http://schemas.openxmlformats.org/officeDocument/2006/relationships/footer" Target="/word/footer1.xml" Id="R5731b0a99c86469f" /></Relationships>
</file>