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f2c8542504a17" /></Relationships>
</file>

<file path=word/document.xml><?xml version="1.0" encoding="utf-8"?>
<w:document xmlns:w="http://schemas.openxmlformats.org/wordprocessingml/2006/main">
  <w:body>
    <w:p>
      <w:r>
        <w:t>H-1019.1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1360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House Consumer Protection &amp; Business (originally sponsored by Representatives McClintock, Walen, Corry, Cheney, Waters, Barnard, Ybarra, and Couture)</w:t>
      </w:r>
    </w:p>
    <w:p/>
    <w:p>
      <w:r>
        <w:rPr>
          <w:t xml:space="preserve">READ FIRST TIME 02/03/23.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alternative licensing standards of professional licenses; adding a new section to chapter 43.24 RCW; adding a new chapter to Title 18 RCW; creating a new section;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legislature finds that there are many ways to gain demonstrated competency of skills in a profession. Furthermore, conditions such as educational requirements, course fees, and training hours, which an individual must fulfill before receiving a professional license to practice in a profession, create unnecessary barriers to an individual's right to employment if the individual can demonstrate full competency of the skills required of that profession.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legislature also finds that such redundant requirements are likely to discriminate against people of color, low-income individuals, and trained or untrained immigrant populations, who may possess the ability to excel in a profession but lack the ability to readily fulfill the professional licensing requirements to practice.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It is therefore the intent of the legislature to authorize the Washington state department of licensing, after consulting with relevant trade groups, to develop a competency-based assessment which allows individuals to demonstrate proficiency of the knowledge and skills otherwise required by a professional licensing examination.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of licensing may issue a professional license, without regard to other requirements, to an applicant if the applicant meets all competency-based licensing requirements for a specific professional license issued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section: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(a)(i) "Competency-based licensing requirement" means a practical assessment of knowledge and skills that clearly demonstrate a person is prepared to engage in a profession regulated by the department, and which the director of the department of licensing determines is at least as effective as examination-based professional licensing requirements at demonstrating proficiency and protecting the health and safety of the public.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"Competency-based licensing requirement" may include, but is not limited to, any combination of training, experience, testing, or observation.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"Professional license" means a license, certificate, registration, permit, or other form of authorization required by law or a state agency rule that must be obtained by an individual to engage in a profession which is regulated by the department of licensing.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apply when there is a reciprocity licensing agreement with a national organization in place to facilitate reciprocal professional licensing of an individual licensed in another state.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department of licensing may issue a professional license, without regard to other requirements, to an applicant if the applicant meets all competency-based licensing requirements for a specific professional license issued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(a)(i) "Competency-based licensing requirement" means a practical assessment of knowledge and skills that clearly demonstrate a person is prepared to engage in a profession regulated by the department, and which the director of the department of licensing determines is at least as effective as examination-based professional licensing requirements at demonstrating proficiency and protecting the health and safety of the public.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"Competency-based licensing requirement" may include, but is not limited to, any combination of training, experience, testing, or observation.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"Professional license" means a license, certificate, registration, permit, or other form of authorization required by law or a state agency rule that must be obtained by an individual to engage in a profession which is regulated by the department of licensing.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apply when there is a reciprocity licensing agreement with a national organization in place to facilitate reciprocal professional licensing of an individual licensed in another state.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3 of this act constitutes a new chapter in </w:t>
      </w:r>
      <w:r>
        <w:rPr/>
        <w:t xml:space="preserve">Title </w:t>
      </w:r>
      <w:r>
        <w:t xml:space="preserve">18</w:t>
      </w:r>
      <w:r>
        <w:rPr/>
        <w:t xml:space="preserve"> RCW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March 1, 2025.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620ccb743504d3f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1360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b4c0980084032" /><Relationship Type="http://schemas.openxmlformats.org/officeDocument/2006/relationships/footer" Target="/word/footer1.xml" Id="R3620ccb743504d3f" /></Relationships>
</file>