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24c8bc0ae04584" /></Relationships>
</file>

<file path=word/document.xml><?xml version="1.0" encoding="utf-8"?>
<w:document xmlns:w="http://schemas.openxmlformats.org/wordprocessingml/2006/main">
  <w:body>
    <w:p>
      <w:r>
        <w:t>H-1454.1</w:t>
      </w:r>
    </w:p>
    <w:p>
      <w:pPr>
        <w:jc w:val="center"/>
      </w:pPr>
      <w:r>
        <w:t>_______________________________________________</w:t>
      </w:r>
    </w:p>
    <w:p/>
    <w:p>
      <w:pPr>
        <w:jc w:val="center"/>
      </w:pPr>
      <w:r>
        <w:rPr>
          <w:b/>
        </w:rPr>
        <w:t>SECOND SUBSTITUTE HOUSE BILL 1357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Simmons, Schmick, Stonier, Cortes, Reed, Bateman, Harris, Alvarado, Pollet, and Caldier)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prior authorization process; amending RCW 48.43.420, 48.43.0161, and 48.43.400; adding a new section to chapter 48.43 RCW; adding a new section to chapter 41.05 RCW; adding a new section to chapter 74.09 RCW; creating a new section; repealing RCW 48.43.410;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standardized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standardized prior authorization process described in subsection (2) of this section:</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or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carrier shall build and maintain a prior authorization application programming interface that automates the process for in-network providers to determine whether a prior authorization is required, identify prior authorization information and documentation requirements, and facilitate the exchange of prior authorization requests and determinations from its electronic health records or practice management system. The application programming interface must:</w:t>
      </w:r>
    </w:p>
    <w:p>
      <w:pPr>
        <w:spacing w:before="0" w:after="0" w:line="408" w:lineRule="exact"/>
        <w:ind w:left="0" w:right="0" w:firstLine="576"/>
        <w:jc w:val="left"/>
      </w:pPr>
      <w:r>
        <w:rPr/>
        <w:t xml:space="preserve">(i) Use fast health care interoperability resources;</w:t>
      </w:r>
    </w:p>
    <w:p>
      <w:pPr>
        <w:spacing w:before="0" w:after="0" w:line="408" w:lineRule="exact"/>
        <w:ind w:left="0" w:right="0" w:firstLine="576"/>
        <w:jc w:val="left"/>
      </w:pPr>
      <w:r>
        <w:rPr/>
        <w:t xml:space="preserve">(ii) Automate the process to determine whether a prior authorization is required for durable medical equipment, a health care service, or a prescription drug;</w:t>
      </w:r>
    </w:p>
    <w:p>
      <w:pPr>
        <w:spacing w:before="0" w:after="0" w:line="408" w:lineRule="exact"/>
        <w:ind w:left="0" w:right="0" w:firstLine="576"/>
        <w:jc w:val="left"/>
      </w:pPr>
      <w:r>
        <w:rPr/>
        <w:t xml:space="preserve">(iii) Allow providers to query the carrier's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(b)(i) Beginning January 1, 2025, the application programming interface must support the exchange of prior authorization requests and determinations for health care services.</w:t>
      </w:r>
    </w:p>
    <w:p>
      <w:pPr>
        <w:spacing w:before="0" w:after="0" w:line="408" w:lineRule="exact"/>
        <w:ind w:left="0" w:right="0" w:firstLine="576"/>
        <w:jc w:val="left"/>
      </w:pPr>
      <w:r>
        <w:rPr/>
        <w:t xml:space="preserve">(ii) Beginning January 1, 2027, the application programming interface must support the exchange of prior authorization requests and determinations for prescription drugs, including information on covered alternative prescription drugs in the event of denials.</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(b)(i) of this subsection may not be enforced until January 1, 2026.</w:t>
      </w:r>
    </w:p>
    <w:p>
      <w:pPr>
        <w:spacing w:before="0" w:after="0" w:line="408" w:lineRule="exact"/>
        <w:ind w:left="0" w:right="0" w:firstLine="576"/>
        <w:jc w:val="left"/>
      </w:pPr>
      <w:r>
        <w:rPr/>
        <w:t xml:space="preserve">(d)(i) If a carrier determines that it will not be able to satisfy the requirements of (a) of this subsection by January 1, 2025, the carrier shall submit a narrative justification to the commissioner describing:</w:t>
      </w:r>
    </w:p>
    <w:p>
      <w:pPr>
        <w:spacing w:before="0" w:after="0" w:line="408" w:lineRule="exact"/>
        <w:ind w:left="0" w:right="0" w:firstLine="576"/>
        <w:jc w:val="left"/>
      </w:pPr>
      <w:r>
        <w:rPr/>
        <w:t xml:space="preserve">(A) The reasons that the carrier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to achieve compliance with the requirements.</w:t>
      </w:r>
    </w:p>
    <w:p>
      <w:pPr>
        <w:spacing w:before="0" w:after="0" w:line="408" w:lineRule="exact"/>
        <w:ind w:left="0" w:right="0" w:firstLine="576"/>
        <w:jc w:val="left"/>
      </w:pPr>
      <w:r>
        <w:rPr/>
        <w:t xml:space="preserve">(ii) The commissioner may grant a one-year delay in enforcement of the requirements of (a) of this subsection (2) if the commissioner determines that the carrier has made a good faith effort to comply with the requirements.</w:t>
      </w:r>
    </w:p>
    <w:p>
      <w:pPr>
        <w:spacing w:before="0" w:after="0" w:line="408" w:lineRule="exact"/>
        <w:ind w:left="0" w:right="0" w:firstLine="576"/>
        <w:jc w:val="left"/>
      </w:pPr>
      <w:r>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(3) Nothing in this section applies to prior authorization determinations made pursuant to RCW 48.43.400 through 48.43.420 or 48.43.761.</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including exception requests addressed in RCW 48.43.420,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 The term includes exception requests referenced in RCW 48.43.420.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issued or renewed on or after January 1, 2024, shall comply with the following standards related to prior authorization:</w:t>
      </w:r>
    </w:p>
    <w:p>
      <w:pPr>
        <w:spacing w:before="0" w:after="0" w:line="408" w:lineRule="exact"/>
        <w:ind w:left="0" w:right="0" w:firstLine="576"/>
        <w:jc w:val="left"/>
      </w:pPr>
      <w:r>
        <w:rPr/>
        <w:t xml:space="preserve">(a) The carrier offering the health plan shall meet the following time frames for prior authorization determinations and notifications to a participating provider or facility that submits the prior authorization request through an electronic standardized prior authorization process:</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standardized prior authorization process described in subsection (2) of this section:</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or enrollee with a carrier's request for additional information.</w:t>
      </w:r>
    </w:p>
    <w:p>
      <w:pPr>
        <w:spacing w:before="0" w:after="0" w:line="408" w:lineRule="exact"/>
        <w:ind w:left="0" w:right="0" w:firstLine="576"/>
        <w:jc w:val="left"/>
      </w:pPr>
      <w:r>
        <w:rPr/>
        <w:t xml:space="preserve">(d) The prior authorization requirements of the carrier offering the health plan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carrier shall build and maintain a prior authorization application programming interface that automates the process for in-network providers to determine whether a prior authorization is required, identify prior authorization information and documentation requirements, and facilitate the exchange of prior authorization requests and determinations from its electronic health records or practice management system. The application programming interface must:</w:t>
      </w:r>
    </w:p>
    <w:p>
      <w:pPr>
        <w:spacing w:before="0" w:after="0" w:line="408" w:lineRule="exact"/>
        <w:ind w:left="0" w:right="0" w:firstLine="576"/>
        <w:jc w:val="left"/>
      </w:pPr>
      <w:r>
        <w:rPr/>
        <w:t xml:space="preserve">(i) Use fast health care interoperability resources;</w:t>
      </w:r>
    </w:p>
    <w:p>
      <w:pPr>
        <w:spacing w:before="0" w:after="0" w:line="408" w:lineRule="exact"/>
        <w:ind w:left="0" w:right="0" w:firstLine="576"/>
        <w:jc w:val="left"/>
      </w:pPr>
      <w:r>
        <w:rPr/>
        <w:t xml:space="preserve">(ii) Automate the process to determine whether a prior authorization is required for durable medical equipment, a health care service, or a prescription drug;</w:t>
      </w:r>
    </w:p>
    <w:p>
      <w:pPr>
        <w:spacing w:before="0" w:after="0" w:line="408" w:lineRule="exact"/>
        <w:ind w:left="0" w:right="0" w:firstLine="576"/>
        <w:jc w:val="left"/>
      </w:pPr>
      <w:r>
        <w:rPr/>
        <w:t xml:space="preserve">(iii) Allow providers to query the carrier's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(b)(i) Beginning January 1, 2025, the application programming interface must support the exchange of prior authorization requests and determinations for health care services.</w:t>
      </w:r>
    </w:p>
    <w:p>
      <w:pPr>
        <w:spacing w:before="0" w:after="0" w:line="408" w:lineRule="exact"/>
        <w:ind w:left="0" w:right="0" w:firstLine="576"/>
        <w:jc w:val="left"/>
      </w:pPr>
      <w:r>
        <w:rPr/>
        <w:t xml:space="preserve">(ii) Beginning January 1, 2027, the application programming interface must support the exchange of prior authorization requests and determinations for prescription drugs, including information on covered alternative prescription drugs in the event of denials.</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(b)(i) of this subsection may not be enforced until January 1, 2026.</w:t>
      </w:r>
    </w:p>
    <w:p>
      <w:pPr>
        <w:spacing w:before="0" w:after="0" w:line="408" w:lineRule="exact"/>
        <w:ind w:left="0" w:right="0" w:firstLine="576"/>
        <w:jc w:val="left"/>
      </w:pPr>
      <w:r>
        <w:rPr/>
        <w:t xml:space="preserve">(d)(i) If a carrier determines that it will not be able to satisfy the requirements of (a) of this subsection by January 1, 2025, the carrier shall submit a narrative justification to the commissioner describing:</w:t>
      </w:r>
    </w:p>
    <w:p>
      <w:pPr>
        <w:spacing w:before="0" w:after="0" w:line="408" w:lineRule="exact"/>
        <w:ind w:left="0" w:right="0" w:firstLine="576"/>
        <w:jc w:val="left"/>
      </w:pPr>
      <w:r>
        <w:rPr/>
        <w:t xml:space="preserve">(A) The reasons that the carrier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to achieve compliance with the requirements.</w:t>
      </w:r>
    </w:p>
    <w:p>
      <w:pPr>
        <w:spacing w:before="0" w:after="0" w:line="408" w:lineRule="exact"/>
        <w:ind w:left="0" w:right="0" w:firstLine="576"/>
        <w:jc w:val="left"/>
      </w:pPr>
      <w:r>
        <w:rPr/>
        <w:t xml:space="preserve">(ii) The commissioner may grant a one-year delay in enforcement of the requirements of (a) of this subsection (2) if the commissioner determines that the carrier has made a good faith effort to comply with the requirements.</w:t>
      </w:r>
    </w:p>
    <w:p>
      <w:pPr>
        <w:spacing w:before="0" w:after="0" w:line="408" w:lineRule="exact"/>
        <w:ind w:left="0" w:right="0" w:firstLine="576"/>
        <w:jc w:val="left"/>
      </w:pPr>
      <w:r>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(3) Nothing in this section applies to prior authorization determinations made pursuant to RCW 41.05.526.</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including exception requests addressed in RCW 48.43.420,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that is not required to be expedited. The term includes exception requests referenced in RCW 48.43.420.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2024, the authority shall require all managed health care systems, including managed care organizations, to comply with the following standards related to prior authorization:</w:t>
      </w:r>
    </w:p>
    <w:p>
      <w:pPr>
        <w:spacing w:before="0" w:after="0" w:line="408" w:lineRule="exact"/>
        <w:ind w:left="0" w:right="0" w:firstLine="576"/>
        <w:jc w:val="left"/>
      </w:pPr>
      <w:r>
        <w:rPr/>
        <w:t xml:space="preserve">(a) The managed health care system shall meet the following time frames for prior authorization determinations and notifications to a participating provider or facility that submits the prior authorization request through an electronic standardized prior authorization process, as designated by each managed health care system:</w:t>
      </w:r>
    </w:p>
    <w:p>
      <w:pPr>
        <w:spacing w:before="0" w:after="0" w:line="408" w:lineRule="exact"/>
        <w:ind w:left="0" w:right="0" w:firstLine="576"/>
        <w:jc w:val="left"/>
      </w:pPr>
      <w:r>
        <w:rPr/>
        <w:t xml:space="preserve">(i) For electronic standard prior authorization requests, the managed health care system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health care system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health care system shall meet the following time frames for prior authorization determinations and notifications to a participating provider or facility that submits the prior authorization request through a process other than an electronic standardized prior authorization process described in subsection (2) of this section:</w:t>
      </w:r>
    </w:p>
    <w:p>
      <w:pPr>
        <w:spacing w:before="0" w:after="0" w:line="408" w:lineRule="exact"/>
        <w:ind w:left="0" w:right="0" w:firstLine="576"/>
        <w:jc w:val="left"/>
      </w:pPr>
      <w:r>
        <w:rPr/>
        <w:t xml:space="preserve">(i) For nonelectronic standard prior authorization requests, the managed health care system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health care system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health care system to make a decision, the managed health care system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health care system has determined that a provider or facility has not provided sufficient information for making a determination under (a) and (b) of this subsection, a managed health care system may establish a specific reasonable time frame for submission of the additional information. This time frame must be communicated to the provider or enrollee with a managed health care system's request for additional information.</w:t>
      </w:r>
    </w:p>
    <w:p>
      <w:pPr>
        <w:spacing w:before="0" w:after="0" w:line="408" w:lineRule="exact"/>
        <w:ind w:left="0" w:right="0" w:firstLine="576"/>
        <w:jc w:val="left"/>
      </w:pPr>
      <w:r>
        <w:rPr/>
        <w:t xml:space="preserve">(d) The prior authorization requirements of the managed health care system must be described in detail and written in easily understandable language. The managed health care system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managed health care system, including managed care organizations, shall build and maintain a prior authorization application programming interface that automates the process for in-network providers to determine whether a prior authorization is required, identify prior authorization information and documentation requirements, and facilitate the exchange of prior authorization requests and determinations from its electronic health records or practice management system. The application programming interface must:</w:t>
      </w:r>
    </w:p>
    <w:p>
      <w:pPr>
        <w:spacing w:before="0" w:after="0" w:line="408" w:lineRule="exact"/>
        <w:ind w:left="0" w:right="0" w:firstLine="576"/>
        <w:jc w:val="left"/>
      </w:pPr>
      <w:r>
        <w:rPr/>
        <w:t xml:space="preserve">(i) Use fast health care interoperability resources;</w:t>
      </w:r>
    </w:p>
    <w:p>
      <w:pPr>
        <w:spacing w:before="0" w:after="0" w:line="408" w:lineRule="exact"/>
        <w:ind w:left="0" w:right="0" w:firstLine="576"/>
        <w:jc w:val="left"/>
      </w:pPr>
      <w:r>
        <w:rPr/>
        <w:t xml:space="preserve">(ii) Automate the process to determine whether a prior authorization is required for durable medical equipment, a health care service, or a prescription drug;</w:t>
      </w:r>
    </w:p>
    <w:p>
      <w:pPr>
        <w:spacing w:before="0" w:after="0" w:line="408" w:lineRule="exact"/>
        <w:ind w:left="0" w:right="0" w:firstLine="576"/>
        <w:jc w:val="left"/>
      </w:pPr>
      <w:r>
        <w:rPr/>
        <w:t xml:space="preserve">(iii) Allow providers to query the managed health care system's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managed health care system's grievance and appeal process under RCW 48.43.535.</w:t>
      </w:r>
    </w:p>
    <w:p>
      <w:pPr>
        <w:spacing w:before="0" w:after="0" w:line="408" w:lineRule="exact"/>
        <w:ind w:left="0" w:right="0" w:firstLine="576"/>
        <w:jc w:val="left"/>
      </w:pPr>
      <w:r>
        <w:rPr/>
        <w:t xml:space="preserve">(b)(i) Beginning January 1, 2025, the application programming interface must support the exchange of prior authorization requests and determinations for health care services.</w:t>
      </w:r>
    </w:p>
    <w:p>
      <w:pPr>
        <w:spacing w:before="0" w:after="0" w:line="408" w:lineRule="exact"/>
        <w:ind w:left="0" w:right="0" w:firstLine="576"/>
        <w:jc w:val="left"/>
      </w:pPr>
      <w:r>
        <w:rPr/>
        <w:t xml:space="preserve">(ii) Beginning January 1, 2027, the application programming interface must support the exchange of prior authorization requests and determinations for prescription drugs, including information on covered alternative prescription drugs in the event of denials.</w:t>
      </w:r>
    </w:p>
    <w:p>
      <w:pPr>
        <w:spacing w:before="0" w:after="0" w:line="408" w:lineRule="exact"/>
        <w:ind w:left="0" w:right="0" w:firstLine="576"/>
        <w:jc w:val="left"/>
      </w:pPr>
      <w:r>
        <w:rPr/>
        <w:t xml:space="preserve">(c) If the federal rules to adopt 45 C.F.R. Sec. 156.223 are not finalized by September 13, 2023, the requirements of (b)(i) of this subsection may not be enforced until January 1, 2026.</w:t>
      </w:r>
    </w:p>
    <w:p>
      <w:pPr>
        <w:spacing w:before="0" w:after="0" w:line="408" w:lineRule="exact"/>
        <w:ind w:left="0" w:right="0" w:firstLine="576"/>
        <w:jc w:val="left"/>
      </w:pPr>
      <w:r>
        <w:rPr/>
        <w:t xml:space="preserve">(d)(i) If a managed health care system determines that it will not be able to satisfy the requirements of (a) of this subsection by January 1, 2025, the managed health care system shall submit a narrative justification to the authority describing:</w:t>
      </w:r>
    </w:p>
    <w:p>
      <w:pPr>
        <w:spacing w:before="0" w:after="0" w:line="408" w:lineRule="exact"/>
        <w:ind w:left="0" w:right="0" w:firstLine="576"/>
        <w:jc w:val="left"/>
      </w:pPr>
      <w:r>
        <w:rPr/>
        <w:t xml:space="preserve">(A) The reasons that the managed health care system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(2) if the authority determines that the managed health care system has made a good faith effort to comply with the requirements.</w:t>
      </w:r>
    </w:p>
    <w:p>
      <w:pPr>
        <w:spacing w:before="0" w:after="0" w:line="408" w:lineRule="exact"/>
        <w:ind w:left="0" w:right="0" w:firstLine="576"/>
        <w:jc w:val="left"/>
      </w:pPr>
      <w:r>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(3) Nothing in this section applies to prior authorization determinations made pursuant to RCW 71.24.618.</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420</w:t>
      </w:r>
      <w:r>
        <w:rPr/>
        <w:t xml:space="preserve"> and 2019 c 171 s 3 are each amended to read as follows:</w:t>
      </w:r>
    </w:p>
    <w:p>
      <w:pPr>
        <w:spacing w:before="0" w:after="0" w:line="408" w:lineRule="exact"/>
        <w:ind w:left="0" w:right="0" w:firstLine="576"/>
        <w:jc w:val="left"/>
      </w:pPr>
      <w:r>
        <w:rPr/>
        <w:t xml:space="preserve">For health plans delivered, issued for delivery, or renewed on or after January 1, 2021:</w:t>
      </w:r>
    </w:p>
    <w:p>
      <w:pPr>
        <w:spacing w:before="0" w:after="0" w:line="408" w:lineRule="exact"/>
        <w:ind w:left="0" w:right="0" w:firstLine="576"/>
        <w:jc w:val="left"/>
      </w:pPr>
      <w:r>
        <w:rPr/>
        <w:t xml:space="preserve">(1) When coverage of a prescription drug for the treatment of any medical condition is subject to prescription drug utilization management, the patient and prescribing practitioner must have access to a clear, readily accessible, and convenient process to request an exception through which the prescription drug utilization management can be overridden in favor of coverage of a prescription drug prescribed by a treating health care provider. A health carrier or prescription drug utilization management entity may use its existing medical exceptions process to satisfy this requirement. The process must be easily accessible on the health carrier and prescription drug utilization management entity's website. Approval criteria must be clearly posted on the health carrier and prescription drug utilization management entity's website. This information must be in plain language and understandable to providers and patients.</w:t>
      </w:r>
    </w:p>
    <w:p>
      <w:pPr>
        <w:spacing w:before="0" w:after="0" w:line="408" w:lineRule="exact"/>
        <w:ind w:left="0" w:right="0" w:firstLine="576"/>
        <w:jc w:val="left"/>
      </w:pPr>
      <w:r>
        <w:rPr/>
        <w:t xml:space="preserve">(2) Health carriers must disclose all rules and criteria related to the prescription drug utilization management process to all participating providers, including the specific information and documentation that must be submitted by a health care provider or patient to be considered a complete exception request.</w:t>
      </w:r>
    </w:p>
    <w:p>
      <w:pPr>
        <w:spacing w:before="0" w:after="0" w:line="408" w:lineRule="exact"/>
        <w:ind w:left="0" w:right="0" w:firstLine="576"/>
        <w:jc w:val="left"/>
      </w:pPr>
      <w:r>
        <w:rPr/>
        <w:t xml:space="preserve">(3) An exception request must be granted if the health carrier or prescription drug utilization management entity determines that the evidence submitted by the provider or patient is sufficient to establish that:</w:t>
      </w:r>
    </w:p>
    <w:p>
      <w:pPr>
        <w:spacing w:before="0" w:after="0" w:line="408" w:lineRule="exact"/>
        <w:ind w:left="0" w:right="0" w:firstLine="576"/>
        <w:jc w:val="left"/>
      </w:pPr>
      <w:r>
        <w:rPr/>
        <w:t xml:space="preserve">(a) The required prescription drug is contraindicated or will likely cause a clinically predictable adverse reaction by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or another prescription drug in the same pharmacologic class or a drug with the same mechanism of action while under his or her current or a previous health plan, and such prescription drug was discontinued due to lack of efficacy or effectiveness, diminished effect, or an adverse event;</w:t>
      </w:r>
    </w:p>
    <w:p>
      <w:pPr>
        <w:spacing w:before="0" w:after="0" w:line="408" w:lineRule="exact"/>
        <w:ind w:left="0" w:right="0" w:firstLine="576"/>
        <w:jc w:val="left"/>
      </w:pPr>
      <w:r>
        <w:rPr/>
        <w:t xml:space="preserve">(d) The patient is currently experiencing a positive therapeutic outcome on a prescription drug recommended by the patient's provider for the medical condition under consideration while on his or her current or immediately preceding health plan, and changing to the required prescription drug may cause clinically predictable adverse reactions, or physical or mental harm to, the patient; or</w:t>
      </w:r>
    </w:p>
    <w:p>
      <w:pPr>
        <w:spacing w:before="0" w:after="0" w:line="408" w:lineRule="exact"/>
        <w:ind w:left="0" w:right="0" w:firstLine="576"/>
        <w:jc w:val="left"/>
      </w:pPr>
      <w:r>
        <w:rPr/>
        <w:t xml:space="preserve">(e) The required prescription drug is not in the best interest of the patient, based on documentation of medical appropriateness, because the patient's use of the prescription drug is expected to:</w:t>
      </w:r>
    </w:p>
    <w:p>
      <w:pPr>
        <w:spacing w:before="0" w:after="0" w:line="408" w:lineRule="exact"/>
        <w:ind w:left="0" w:right="0" w:firstLine="576"/>
        <w:jc w:val="left"/>
      </w:pPr>
      <w:r>
        <w:rPr/>
        <w:t xml:space="preserve">(i) Create a barrier to the patient's adherence to or compliance with the patient's plan of care;</w:t>
      </w:r>
    </w:p>
    <w:p>
      <w:pPr>
        <w:spacing w:before="0" w:after="0" w:line="408" w:lineRule="exact"/>
        <w:ind w:left="0" w:right="0" w:firstLine="576"/>
        <w:jc w:val="left"/>
      </w:pPr>
      <w:r>
        <w:rPr/>
        <w:t xml:space="preserve">(ii) Negatively impact a comorbid condition of the patient;</w:t>
      </w:r>
    </w:p>
    <w:p>
      <w:pPr>
        <w:spacing w:before="0" w:after="0" w:line="408" w:lineRule="exact"/>
        <w:ind w:left="0" w:right="0" w:firstLine="576"/>
        <w:jc w:val="left"/>
      </w:pPr>
      <w:r>
        <w:rPr/>
        <w:t xml:space="preserve">(iii) Cause a clinically predictable negative drug interaction; or</w:t>
      </w:r>
    </w:p>
    <w:p>
      <w:pPr>
        <w:spacing w:before="0" w:after="0" w:line="408" w:lineRule="exact"/>
        <w:ind w:left="0" w:right="0" w:firstLine="576"/>
        <w:jc w:val="left"/>
      </w:pPr>
      <w:r>
        <w:rPr/>
        <w:t xml:space="preserve">(iv) Decrease the patient's ability to achieve or maintain reasonable functional ability in performing daily activities.</w:t>
      </w:r>
    </w:p>
    <w:p>
      <w:pPr>
        <w:spacing w:before="0" w:after="0" w:line="408" w:lineRule="exact"/>
        <w:ind w:left="0" w:right="0" w:firstLine="576"/>
        <w:jc w:val="left"/>
      </w:pPr>
      <w:r>
        <w:rPr/>
        <w:t xml:space="preserve">(4) Upon the granting of an exception, the health carrier or prescription drug utilization management entity shall authorize coverage for the prescription drug prescribed by the patient's treating health care provider.</w:t>
      </w:r>
    </w:p>
    <w:p>
      <w:pPr>
        <w:spacing w:before="0" w:after="0" w:line="408" w:lineRule="exact"/>
        <w:ind w:left="0" w:right="0" w:firstLine="576"/>
        <w:jc w:val="left"/>
      </w:pPr>
      <w:r>
        <w:rPr/>
        <w:t xml:space="preserve">(5)(a) </w:t>
      </w:r>
      <w:r>
        <w:t>((</w:t>
      </w:r>
      <w:r>
        <w:rPr>
          <w:strike/>
        </w:rPr>
        <w:t xml:space="preserve">For nonurgent exception requests, the</w:t>
      </w:r>
      <w:r>
        <w:t>))</w:t>
      </w:r>
      <w:r>
        <w:rPr/>
        <w:t xml:space="preserve"> </w:t>
      </w:r>
      <w:r>
        <w:rPr>
          <w:u w:val="single"/>
        </w:rPr>
        <w:t xml:space="preserve">The</w:t>
      </w:r>
      <w:r>
        <w:rPr/>
        <w:t xml:space="preserve"> health carrier or prescription drug utilization management entity must</w:t>
      </w:r>
      <w:r>
        <w:t>((</w:t>
      </w:r>
      <w:r>
        <w:rPr>
          <w:strike/>
        </w:rPr>
        <w:t xml:space="preserve">:</w:t>
      </w:r>
    </w:p>
    <w:p>
      <w:pPr>
        <w:spacing w:before="0" w:after="0" w:line="408" w:lineRule="exact"/>
        <w:ind w:left="0" w:right="0" w:firstLine="576"/>
        <w:jc w:val="left"/>
      </w:pPr>
      <w:r>
        <w:rPr>
          <w:strike/>
        </w:rPr>
        <w:t xml:space="preserve">(i) Within three business days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strike/>
        </w:rPr>
        <w:t xml:space="preserve">(ii) Within three business days of receipt of sufficient information from the treating health care provider as disclosed under subsection (2) of this section,</w:t>
      </w:r>
      <w:r>
        <w:t>))</w:t>
      </w:r>
      <w:r>
        <w:rPr/>
        <w:t xml:space="preserve"> </w:t>
      </w:r>
      <w:r>
        <w:rPr>
          <w:u w:val="single"/>
        </w:rPr>
        <w:t xml:space="preserve">meet the time frames for decisions and notification to health care providers and for requests for additional information as established in section 1 of this act. The health carrier or prescription drug utilization management entity must</w:t>
      </w:r>
      <w:r>
        <w:rPr/>
        <w:t xml:space="preserve">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(b) </w:t>
      </w:r>
      <w:r>
        <w:t>((</w:t>
      </w:r>
      <w:r>
        <w:rPr>
          <w:strike/>
        </w:rPr>
        <w:t xml:space="preserve">For urgent exception requests, the health carrier or prescription drug utilization management entity must:</w:t>
      </w:r>
    </w:p>
    <w:p>
      <w:pPr>
        <w:spacing w:before="0" w:after="0" w:line="408" w:lineRule="exact"/>
        <w:ind w:left="0" w:right="0" w:firstLine="576"/>
        <w:jc w:val="left"/>
      </w:pPr>
      <w:r>
        <w:rPr>
          <w:strike/>
        </w:rPr>
        <w:t xml:space="preserve">(i) Within one business day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strike/>
        </w:rPr>
        <w:t xml:space="preserve">(ii) Within one business day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strike/>
        </w:rPr>
        <w:t xml:space="preserve">(c)</w:t>
      </w:r>
      <w:r>
        <w:t>))</w:t>
      </w:r>
      <w:r>
        <w:rPr/>
        <w:t xml:space="preserve"> If a response by a health carrier or prescription drug utilization management entity is not received within the time frames established under this section, the exception request is deemed granted.</w:t>
      </w:r>
    </w:p>
    <w:p>
      <w:pPr>
        <w:spacing w:before="0" w:after="0" w:line="408" w:lineRule="exact"/>
        <w:ind w:left="0" w:right="0" w:firstLine="576"/>
        <w:jc w:val="left"/>
      </w:pPr>
      <w:r>
        <w:t>((</w:t>
      </w:r>
      <w:r>
        <w:rPr>
          <w:strike/>
        </w:rPr>
        <w:t xml:space="preserve">(d) For purposes of this subsection, exception requests are considered urgent when an enrollee is experiencing a health condition that may seriously jeopardize the enrollee's life, health, or ability to regain maximum function, or when an enrollee is undergoing a current course of treatment using a nonformulary drug.</w:t>
      </w:r>
      <w:r>
        <w:t>))</w:t>
      </w:r>
    </w:p>
    <w:p>
      <w:pPr>
        <w:spacing w:before="0" w:after="0" w:line="408" w:lineRule="exact"/>
        <w:ind w:left="0" w:right="0" w:firstLine="576"/>
        <w:jc w:val="left"/>
      </w:pPr>
      <w:r>
        <w:rPr/>
        <w:t xml:space="preserve">(6) Health carriers must cover an emergency supply fill if a treating health care provider determines an emergency fill is necessary to keep the patient stable while the exception request is being processed. This exception shall not be used to solely justify any further exemption.</w:t>
      </w:r>
    </w:p>
    <w:p>
      <w:pPr>
        <w:spacing w:before="0" w:after="0" w:line="408" w:lineRule="exact"/>
        <w:ind w:left="0" w:right="0" w:firstLine="576"/>
        <w:jc w:val="left"/>
      </w:pPr>
      <w:r>
        <w:rPr/>
        <w:t xml:space="preserve">(7) When responding to a prescription drug utilization management exception request, a health carrier or prescription drug utilization management entity shall clearly state in their response if the exception request was approved or denied. The health carrier must use clinical review criteria as referenced in </w:t>
      </w:r>
      <w:r>
        <w:t>((</w:t>
      </w:r>
      <w:r>
        <w:rPr>
          <w:strike/>
        </w:rPr>
        <w:t xml:space="preserve">RCW 48.43.410</w:t>
      </w:r>
      <w:r>
        <w:t>))</w:t>
      </w:r>
      <w:r>
        <w:rPr/>
        <w:t xml:space="preserve"> </w:t>
      </w:r>
      <w:r>
        <w:rPr>
          <w:u w:val="single"/>
        </w:rPr>
        <w:t xml:space="preserve">section 1 of this act</w:t>
      </w:r>
      <w:r>
        <w:rPr/>
        <w:t xml:space="preserve"> for the basis of any denial. Any denial must be based upon and include the specific clinical review criteria relied upon for the denial and include information regarding how to appeal denial of the exception request. If the exception request from a treating health care provider is denied for administrative reasons, or for not including all the necessary information, the health carrier or prescription drug utilization management entity must inform the provider what additional information is needed and the deadline for its submission.</w:t>
      </w:r>
    </w:p>
    <w:p>
      <w:pPr>
        <w:spacing w:before="0" w:after="0" w:line="408" w:lineRule="exact"/>
        <w:ind w:left="0" w:right="0" w:firstLine="576"/>
        <w:jc w:val="left"/>
      </w:pPr>
      <w:r>
        <w:rPr/>
        <w:t xml:space="preserve">(8) The health carrier or prescription drug utilization management entity must permit a stabilized patient to remain on a drug during an exception request process.</w:t>
      </w:r>
    </w:p>
    <w:p>
      <w:pPr>
        <w:spacing w:before="0" w:after="0" w:line="408" w:lineRule="exact"/>
        <w:ind w:left="0" w:right="0" w:firstLine="576"/>
        <w:jc w:val="left"/>
      </w:pPr>
      <w:r>
        <w:rPr/>
        <w:t xml:space="preserve">(9) A health carrier must provide sixty days' notice to providers and patients for any new policies or procedures applicable to prescription drug utilization management protocols. New health carrier policies or procedures may not be applied retroactively.</w:t>
      </w:r>
    </w:p>
    <w:p>
      <w:pPr>
        <w:spacing w:before="0" w:after="0" w:line="408" w:lineRule="exact"/>
        <w:ind w:left="0" w:right="0" w:firstLine="576"/>
        <w:jc w:val="left"/>
      </w:pPr>
      <w:r>
        <w:rPr/>
        <w:t xml:space="preserve">(10) This section </w:t>
      </w:r>
      <w:r>
        <w:t>((</w:t>
      </w:r>
      <w:r>
        <w:rPr>
          <w:strike/>
        </w:rPr>
        <w:t xml:space="preserve">does</w:t>
      </w:r>
      <w:r>
        <w:t>))</w:t>
      </w:r>
      <w:r>
        <w:rPr/>
        <w:t xml:space="preserve"> </w:t>
      </w:r>
      <w:r>
        <w:rPr>
          <w:u w:val="single"/>
        </w:rPr>
        <w:t xml:space="preserve">and sections 1 and 3 of this act do</w:t>
      </w:r>
      <w:r>
        <w:rPr/>
        <w:t xml:space="preserve"> not prevent:</w:t>
      </w:r>
    </w:p>
    <w:p>
      <w:pPr>
        <w:spacing w:before="0" w:after="0" w:line="408" w:lineRule="exact"/>
        <w:ind w:left="0" w:right="0" w:firstLine="576"/>
        <w:jc w:val="left"/>
      </w:pPr>
      <w:r>
        <w:rPr/>
        <w:t xml:space="preserve">(a) A health carrier or prescription drug utilization management entity from requiring a patient to try an AB-rated generic equivalent or a biological product that is an interchangeable biological product prior to providing coverage for the equivalent branded prescription drug;</w:t>
      </w:r>
    </w:p>
    <w:p>
      <w:pPr>
        <w:spacing w:before="0" w:after="0" w:line="408" w:lineRule="exact"/>
        <w:ind w:left="0" w:right="0" w:firstLine="576"/>
        <w:jc w:val="left"/>
      </w:pPr>
      <w:r>
        <w:rPr/>
        <w:t xml:space="preserve">(b) A health carrier or prescription drug utilization management entity from denying an exception for a drug that has been removed from the market due to safety concerns from the federal food and drug administration; or</w:t>
      </w:r>
    </w:p>
    <w:p>
      <w:pPr>
        <w:spacing w:before="0" w:after="0" w:line="408" w:lineRule="exact"/>
        <w:ind w:left="0" w:right="0" w:firstLine="576"/>
        <w:jc w:val="left"/>
      </w:pPr>
      <w:r>
        <w:rPr/>
        <w:t xml:space="preserve">(c) A health care provider from prescribing a prescription drug that is determined to be medically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0161</w:t>
      </w:r>
      <w:r>
        <w:rPr/>
        <w:t xml:space="preserve"> and 2020 c 316 s 1 are each amended to read as follows:</w:t>
      </w:r>
    </w:p>
    <w:p>
      <w:pPr>
        <w:spacing w:before="0" w:after="0" w:line="408" w:lineRule="exact"/>
        <w:ind w:left="0" w:right="0" w:firstLine="576"/>
        <w:jc w:val="left"/>
      </w:pPr>
      <w:r>
        <w:rPr/>
        <w:t xml:space="preserve">(1) Except as provided in subsection (2) of this section, by October 1, 2020, and annually thereafter, for individual and group health plans issued by a carrier that has written at least one percent of the total accident and health insurance premiums written by all companies authorized to offer accident and health insurance in Washington in the most recently available year, the carrier shall report to the commissioner the following aggregated and deidentified data related to the carrier's prior authorization practices and experience for the prior plan year:</w:t>
      </w:r>
    </w:p>
    <w:p>
      <w:pPr>
        <w:spacing w:before="0" w:after="0" w:line="408" w:lineRule="exact"/>
        <w:ind w:left="0" w:right="0" w:firstLine="576"/>
        <w:jc w:val="left"/>
      </w:pPr>
      <w:r>
        <w:rPr/>
        <w:t xml:space="preserve">(a) Lists of the </w:t>
      </w:r>
      <w:r>
        <w:t>((</w:t>
      </w:r>
      <w:r>
        <w:rPr>
          <w:strike/>
        </w:rPr>
        <w:t xml:space="preserve">ten</w:t>
      </w:r>
      <w:r>
        <w:t>))</w:t>
      </w:r>
      <w:r>
        <w:rPr/>
        <w:t xml:space="preserve"> </w:t>
      </w:r>
      <w:r>
        <w:rPr>
          <w:u w:val="single"/>
        </w:rPr>
        <w:t xml:space="preserve">10</w:t>
      </w:r>
      <w:r>
        <w:rPr/>
        <w:t xml:space="preserve"> inpatient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(b) Lists of the </w:t>
      </w:r>
      <w:r>
        <w:t>((</w:t>
      </w:r>
      <w:r>
        <w:rPr>
          <w:strike/>
        </w:rPr>
        <w:t xml:space="preserve">ten</w:t>
      </w:r>
      <w:r>
        <w:t>))</w:t>
      </w:r>
      <w:r>
        <w:rPr/>
        <w:t xml:space="preserve"> </w:t>
      </w:r>
      <w:r>
        <w:rPr>
          <w:u w:val="single"/>
        </w:rPr>
        <w:t xml:space="preserve">10</w:t>
      </w:r>
      <w:r>
        <w:rPr/>
        <w:t xml:space="preserve"> outpatient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(c) Lists of the </w:t>
      </w:r>
      <w:r>
        <w:t>((</w:t>
      </w:r>
      <w:r>
        <w:rPr>
          <w:strike/>
        </w:rPr>
        <w:t xml:space="preserve">ten</w:t>
      </w:r>
      <w:r>
        <w:t>))</w:t>
      </w:r>
      <w:r>
        <w:rPr/>
        <w:t xml:space="preserve"> </w:t>
      </w:r>
      <w:r>
        <w:rPr>
          <w:u w:val="single"/>
        </w:rPr>
        <w:t xml:space="preserve">10</w:t>
      </w:r>
      <w:r>
        <w:rPr/>
        <w:t xml:space="preserve"> inpatient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(d) Lists of the </w:t>
      </w:r>
      <w:r>
        <w:t>((</w:t>
      </w:r>
      <w:r>
        <w:rPr>
          <w:strike/>
        </w:rPr>
        <w:t xml:space="preserve">ten</w:t>
      </w:r>
      <w:r>
        <w:t>))</w:t>
      </w:r>
      <w:r>
        <w:rPr/>
        <w:t xml:space="preserve"> </w:t>
      </w:r>
      <w:r>
        <w:rPr>
          <w:u w:val="single"/>
        </w:rPr>
        <w:t xml:space="preserve">10</w:t>
      </w:r>
      <w:r>
        <w:rPr/>
        <w:t xml:space="preserve"> outpatient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w:t>
      </w:r>
    </w:p>
    <w:p>
      <w:pPr>
        <w:spacing w:before="0" w:after="0" w:line="408" w:lineRule="exact"/>
        <w:ind w:left="0" w:right="0" w:firstLine="576"/>
        <w:jc w:val="left"/>
      </w:pPr>
      <w:r>
        <w:rPr/>
        <w:t xml:space="preserve">(e) Lists of the </w:t>
      </w:r>
      <w:r>
        <w:t>((</w:t>
      </w:r>
      <w:r>
        <w:rPr>
          <w:strike/>
        </w:rPr>
        <w:t xml:space="preserve">ten</w:t>
      </w:r>
      <w:r>
        <w:t>))</w:t>
      </w:r>
      <w:r>
        <w:rPr/>
        <w:t xml:space="preserve"> </w:t>
      </w:r>
      <w:r>
        <w:rPr>
          <w:u w:val="single"/>
        </w:rPr>
        <w:t xml:space="preserve">10</w:t>
      </w:r>
      <w:r>
        <w:rPr/>
        <w:t xml:space="preserve"> durable medical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(f) Lists of the </w:t>
      </w:r>
      <w:r>
        <w:t>((</w:t>
      </w:r>
      <w:r>
        <w:rPr>
          <w:strike/>
        </w:rPr>
        <w:t xml:space="preserve">ten</w:t>
      </w:r>
      <w:r>
        <w:t>))</w:t>
      </w:r>
      <w:r>
        <w:rPr/>
        <w:t xml:space="preserve"> </w:t>
      </w:r>
      <w:r>
        <w:rPr>
          <w:u w:val="single"/>
        </w:rPr>
        <w:t xml:space="preserve">10</w:t>
      </w:r>
      <w:r>
        <w:rPr/>
        <w:t xml:space="preserve"> diabetes supplies and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(g) </w:t>
      </w:r>
      <w:r>
        <w:rPr>
          <w:u w:val="single"/>
        </w:rPr>
        <w:t xml:space="preserve">Lists of the 10 prescription drugs:</w:t>
      </w:r>
    </w:p>
    <w:p>
      <w:pPr>
        <w:spacing w:before="0" w:after="0" w:line="408" w:lineRule="exact"/>
        <w:ind w:left="0" w:right="0" w:firstLine="576"/>
        <w:jc w:val="left"/>
      </w:pPr>
      <w:r>
        <w:rPr>
          <w:u w:val="single"/>
        </w:rPr>
        <w:t xml:space="preserve">(i) With the highest total number of prior authorization requests during the previous plan year, including the total number of prior authorization requests for each prescription drug and the percent of approved requests for each prescription drug;</w:t>
      </w:r>
    </w:p>
    <w:p>
      <w:pPr>
        <w:spacing w:before="0" w:after="0" w:line="408" w:lineRule="exact"/>
        <w:ind w:left="0" w:right="0" w:firstLine="576"/>
        <w:jc w:val="left"/>
      </w:pPr>
      <w:r>
        <w:rPr>
          <w:u w:val="single"/>
        </w:rPr>
        <w:t xml:space="preserve">(ii) With the highest percentage of approved prior authorization requests during the previous plan year, including the total number of prior authorization requests for each prescription drug and the percent of approved requests for each prescription drug; and</w:t>
      </w:r>
    </w:p>
    <w:p>
      <w:pPr>
        <w:spacing w:before="0" w:after="0" w:line="408" w:lineRule="exact"/>
        <w:ind w:left="0" w:right="0" w:firstLine="576"/>
        <w:jc w:val="left"/>
      </w:pPr>
      <w:r>
        <w:rPr>
          <w:u w:val="single"/>
        </w:rPr>
        <w:t xml:space="preserve">(iii) With the highest percentage of prior authorization requests that were initially denied and then subsequently approved on appeal, including the total number of prior authorization requests for each prescription drug and the percent of requests that were initially denied and then subsequently approved for each prescription drug; and</w:t>
      </w:r>
    </w:p>
    <w:p>
      <w:pPr>
        <w:spacing w:before="0" w:after="0" w:line="408" w:lineRule="exact"/>
        <w:ind w:left="0" w:right="0" w:firstLine="576"/>
        <w:jc w:val="left"/>
      </w:pPr>
      <w:r>
        <w:rPr>
          <w:u w:val="single"/>
        </w:rPr>
        <w:t xml:space="preserve">(h)</w:t>
      </w:r>
      <w:r>
        <w:rPr/>
        <w:t xml:space="preserve"> The average determination response time in hours for prior authorization requests to the carrier with respect to each code reported under (a) through (f) of this subsection for each of the following categories of prior authorization:</w:t>
      </w:r>
    </w:p>
    <w:p>
      <w:pPr>
        <w:spacing w:before="0" w:after="0" w:line="408" w:lineRule="exact"/>
        <w:ind w:left="0" w:right="0" w:firstLine="576"/>
        <w:jc w:val="left"/>
      </w:pPr>
      <w:r>
        <w:rPr/>
        <w:t xml:space="preserve">(i) Expedited decisions;</w:t>
      </w:r>
    </w:p>
    <w:p>
      <w:pPr>
        <w:spacing w:before="0" w:after="0" w:line="408" w:lineRule="exact"/>
        <w:ind w:left="0" w:right="0" w:firstLine="576"/>
        <w:jc w:val="left"/>
      </w:pPr>
      <w:r>
        <w:rPr/>
        <w:t xml:space="preserve">(ii) Standard decisions; and</w:t>
      </w:r>
    </w:p>
    <w:p>
      <w:pPr>
        <w:spacing w:before="0" w:after="0" w:line="408" w:lineRule="exact"/>
        <w:ind w:left="0" w:right="0" w:firstLine="576"/>
        <w:jc w:val="left"/>
      </w:pPr>
      <w:r>
        <w:rPr/>
        <w:t xml:space="preserve">(iii) Extenuating circumstances decisions.</w:t>
      </w:r>
    </w:p>
    <w:p>
      <w:pPr>
        <w:spacing w:before="0" w:after="0" w:line="408" w:lineRule="exact"/>
        <w:ind w:left="0" w:right="0" w:firstLine="576"/>
        <w:jc w:val="left"/>
      </w:pPr>
      <w:r>
        <w:rPr/>
        <w:t xml:space="preserve">(2) For the October 1, 2020, reporting deadline, a carrier is not required to report data pursuant to subsection (1)(a)(iii), (b)(iii), (c)(iii), (d)(iii), (e)(iii), or (f)(iii) of this section until April 1, 2021, if the commissioner determines that doing so constitutes a hardship.</w:t>
      </w:r>
    </w:p>
    <w:p>
      <w:pPr>
        <w:spacing w:before="0" w:after="0" w:line="408" w:lineRule="exact"/>
        <w:ind w:left="0" w:right="0" w:firstLine="576"/>
        <w:jc w:val="left"/>
      </w:pPr>
      <w:r>
        <w:rPr/>
        <w:t xml:space="preserve">(3) By January 1, 2021, and annually thereafter, the commissioner shall aggregate and deidentify the data collected under subsection (1) of this section into a standard report and may not identify the name of the carrier that submitted the data. </w:t>
      </w:r>
      <w:r>
        <w:t>((</w:t>
      </w:r>
      <w:r>
        <w:rPr>
          <w:strike/>
        </w:rPr>
        <w:t xml:space="preserve">The initial report due on January 1, 2021, may omit data for which a hardship determination is made by the commissioner under subsection (2) of this section. Such data must be included in the report due on January 1, 2022.</w:t>
      </w:r>
      <w:r>
        <w:t>))</w:t>
      </w:r>
      <w:r>
        <w:rPr/>
        <w:t xml:space="preserve"> The commissioner must make the report available to interested parties.</w:t>
      </w:r>
    </w:p>
    <w:p>
      <w:pPr>
        <w:spacing w:before="0" w:after="0" w:line="408" w:lineRule="exact"/>
        <w:ind w:left="0" w:right="0" w:firstLine="576"/>
        <w:jc w:val="left"/>
      </w:pPr>
      <w:r>
        <w:rPr/>
        <w:t xml:space="preserve">(4) The commissioner may request additional information from carriers reporting data under this section.</w:t>
      </w:r>
    </w:p>
    <w:p>
      <w:pPr>
        <w:spacing w:before="0" w:after="0" w:line="408" w:lineRule="exact"/>
        <w:ind w:left="0" w:right="0" w:firstLine="576"/>
        <w:jc w:val="left"/>
      </w:pPr>
      <w:r>
        <w:rPr/>
        <w:t xml:space="preserve">(5)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rPr/>
        <w:t xml:space="preserve">(6)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400</w:t>
      </w:r>
      <w:r>
        <w:rPr/>
        <w:t xml:space="preserve"> and 2019 c 171 s 1 are each amended to read as follows:</w:t>
      </w:r>
    </w:p>
    <w:p>
      <w:pPr>
        <w:spacing w:before="0" w:after="0" w:line="408" w:lineRule="exact"/>
        <w:ind w:left="0" w:right="0" w:firstLine="576"/>
        <w:jc w:val="left"/>
      </w:pPr>
      <w:r>
        <w:rPr/>
        <w:t xml:space="preserve">The definitions in this section apply throughout this section and RCW </w:t>
      </w:r>
      <w:r>
        <w:t>((</w:t>
      </w:r>
      <w:r>
        <w:rPr>
          <w:strike/>
        </w:rPr>
        <w:t xml:space="preserve">48.43.410 and</w:t>
      </w:r>
      <w:r>
        <w:t>))</w:t>
      </w:r>
      <w:r>
        <w:rPr/>
        <w:t xml:space="preserve"> 48.43.420 unless the context clearly requires otherwise.</w:t>
      </w:r>
    </w:p>
    <w:p>
      <w:pPr>
        <w:spacing w:before="0" w:after="0" w:line="408" w:lineRule="exact"/>
        <w:ind w:left="0" w:right="0" w:firstLine="576"/>
        <w:jc w:val="left"/>
      </w:pPr>
      <w:r>
        <w:rPr/>
        <w:t xml:space="preserve">(1) "Clinical practice guidelines" means a systemically developed statement to assist decision making by health care providers and patients about appropriate health care for specific clinical circumstances and conditions.</w:t>
      </w:r>
    </w:p>
    <w:p>
      <w:pPr>
        <w:spacing w:before="0" w:after="0" w:line="408" w:lineRule="exact"/>
        <w:ind w:left="0" w:right="0" w:firstLine="576"/>
        <w:jc w:val="left"/>
      </w:pPr>
      <w:r>
        <w:rPr/>
        <w:t xml:space="preserve">(2) "Clinical review criteria" means the written screening procedures, decision rules, medical protocols, and clinical practice guidelines used by a health carrier or prescription drug utilization management entity as an element in the evaluation of medical necessity and appropriateness of requested prescription drugs under a health plan.</w:t>
      </w:r>
    </w:p>
    <w:p>
      <w:pPr>
        <w:spacing w:before="0" w:after="0" w:line="408" w:lineRule="exact"/>
        <w:ind w:left="0" w:right="0" w:firstLine="576"/>
        <w:jc w:val="left"/>
      </w:pPr>
      <w:r>
        <w:rPr/>
        <w:t xml:space="preserve">(3) "Emergency fill" means a limited dispensed amount of medication that allows time for the processing of prescription drug utilization management.</w:t>
      </w:r>
    </w:p>
    <w:p>
      <w:pPr>
        <w:spacing w:before="0" w:after="0" w:line="408" w:lineRule="exact"/>
        <w:ind w:left="0" w:right="0" w:firstLine="576"/>
        <w:jc w:val="left"/>
      </w:pPr>
      <w:r>
        <w:rPr/>
        <w:t xml:space="preserve">(4) "Medically appropriate" means prescription drugs that under the applicable standard of care are appropriate: (a) To improve or preserve health, life, or function; (b) to slow the deterioration of health, life, or function; or (c) for the early screening, prevention, evaluation, diagnosis, or treatment of a disease, condition, illness, or injury.</w:t>
      </w:r>
    </w:p>
    <w:p>
      <w:pPr>
        <w:spacing w:before="0" w:after="0" w:line="408" w:lineRule="exact"/>
        <w:ind w:left="0" w:right="0" w:firstLine="576"/>
        <w:jc w:val="left"/>
      </w:pPr>
      <w:r>
        <w:rPr/>
        <w:t xml:space="preserve">(5) "Prescription drug utilization management" means a set of formal techniques used by a health carrier or prescription drug utilization management entity, that are designed to monitor the use of or evaluate the medical necessity, appropriateness, efficacy, or efficiency of prescription drugs including, but not limited to, prior authorization and step therapy protocols.</w:t>
      </w:r>
    </w:p>
    <w:p>
      <w:pPr>
        <w:spacing w:before="0" w:after="0" w:line="408" w:lineRule="exact"/>
        <w:ind w:left="0" w:right="0" w:firstLine="576"/>
        <w:jc w:val="left"/>
      </w:pPr>
      <w:r>
        <w:rPr/>
        <w:t xml:space="preserve">(6) "Prescription drug utilization management entity" means an entity affiliated with, under contract with, or acting on behalf of a health carrier to perform prescription drug utilization management.</w:t>
      </w:r>
    </w:p>
    <w:p>
      <w:pPr>
        <w:spacing w:before="0" w:after="0" w:line="408" w:lineRule="exact"/>
        <w:ind w:left="0" w:right="0" w:firstLine="576"/>
        <w:jc w:val="left"/>
      </w:pPr>
      <w:r>
        <w:rPr/>
        <w:t xml:space="preserve">(7) "Prior authorization" means a mandatory process that a carrier or prescription drug utilization management entity requires a provider or facility to follow to determine if a service is a benefit and meets the requirements for medical necessity, clinical appropriateness, level of care, or effectiveness in relation to the applicable plan.</w:t>
      </w:r>
    </w:p>
    <w:p>
      <w:pPr>
        <w:spacing w:before="0" w:after="0" w:line="408" w:lineRule="exact"/>
        <w:ind w:left="0" w:right="0" w:firstLine="576"/>
        <w:jc w:val="left"/>
      </w:pPr>
      <w:r>
        <w:rPr/>
        <w:t xml:space="preserve">(8) "Step therapy protocol" means a protocol or program that establishes the specific sequence in which prescription drugs for a specified medical condition will be covered by a health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6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410</w:t>
      </w:r>
      <w:r>
        <w:rPr/>
        <w:t xml:space="preserve"> (Prescription drug utilization management</w:t>
      </w:r>
      <w:r>
        <w:rPr>
          <w:rFonts w:ascii="Times New Roman" w:hAnsi="Times New Roman"/>
        </w:rPr>
        <w:t xml:space="preserve">—</w:t>
      </w:r>
      <w:r>
        <w:rPr/>
        <w:t xml:space="preserve">Clinical review criteria</w:t>
      </w:r>
      <w:r>
        <w:rPr>
          <w:rFonts w:ascii="Times New Roman" w:hAnsi="Times New Roman"/>
        </w:rPr>
        <w:t xml:space="preserve">—</w:t>
      </w:r>
      <w:r>
        <w:rPr/>
        <w:t xml:space="preserve">Requirement to be evidence-based and updated regularly) and 2019 c 171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00476c1460b4a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37f0e7480a4cf5" /><Relationship Type="http://schemas.openxmlformats.org/officeDocument/2006/relationships/footer" Target="/word/footer1.xml" Id="Rb00476c1460b4a4f" /></Relationships>
</file>