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4303c0edf94155" /></Relationships>
</file>

<file path=word/document.xml><?xml version="1.0" encoding="utf-8"?>
<w:document xmlns:w="http://schemas.openxmlformats.org/wordprocessingml/2006/main">
  <w:body>
    <w:p>
      <w:r>
        <w:t>H-0920.1</w:t>
      </w:r>
    </w:p>
    <w:p>
      <w:pPr>
        <w:jc w:val="center"/>
      </w:pPr>
      <w:r>
        <w:t>_______________________________________________</w:t>
      </w:r>
    </w:p>
    <w:p/>
    <w:p>
      <w:pPr>
        <w:jc w:val="center"/>
      </w:pPr>
      <w:r>
        <w:rPr>
          <w:b/>
        </w:rPr>
        <w:t>SUBSTITUTE HOUSE BILL 1326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Local Government (originally sponsored by Representatives Cortes, Chopp, Berry, Duerr, Farivar, Morgan, Peterson, Ramel, Ryu, Senn, Simmons, Walen, Mena, Reed, Doglio, Pollet, Springer, and Macri)</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waiving municipal utility connection charges for certain properties; amending RCW 35.92.380; and adding a new section to chapter 35.92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Municipal utilities formed under this chapter may waive connection charges for properties owned or developed by, or on the behalf of, a nonprofit organization, public development authority, housing authority, or local agency that provides emergency shelter, transitional housing, permanent supportive housing, or affordable housing, including a limited partnership as described in RCW 84.36.560(7)(f)(ii) and a limited liability company as described in RCW 84.36.560(7)(f)(iii).</w:t>
      </w:r>
    </w:p>
    <w:p>
      <w:pPr>
        <w:spacing w:before="0" w:after="0" w:line="408" w:lineRule="exact"/>
        <w:ind w:left="0" w:right="0" w:firstLine="576"/>
        <w:jc w:val="left"/>
      </w:pPr>
      <w:r>
        <w:rPr/>
        <w:t xml:space="preserve">(2) Connection charges waived under this chapter shall be funded using general funds, grant dollars, or other identified revenue stream.</w:t>
      </w:r>
    </w:p>
    <w:p>
      <w:pPr>
        <w:spacing w:before="0" w:after="0" w:line="408" w:lineRule="exact"/>
        <w:ind w:left="0" w:right="0" w:firstLine="576"/>
        <w:jc w:val="left"/>
      </w:pPr>
      <w:r>
        <w:rPr/>
        <w:t xml:space="preserve">(3) At such time as a property receiving a waiver under subsection (1) of this section is no longer operating under the eligibility requirements under subsection (1) of this section:</w:t>
      </w:r>
    </w:p>
    <w:p>
      <w:pPr>
        <w:spacing w:before="0" w:after="0" w:line="408" w:lineRule="exact"/>
        <w:ind w:left="0" w:right="0" w:firstLine="576"/>
        <w:jc w:val="left"/>
      </w:pPr>
      <w:r>
        <w:rPr/>
        <w:t xml:space="preserve">(a) The waiver of connection charges required under subsection (1) of this section is no longer required; and</w:t>
      </w:r>
    </w:p>
    <w:p>
      <w:pPr>
        <w:spacing w:before="0" w:after="0" w:line="408" w:lineRule="exact"/>
        <w:ind w:left="0" w:right="0" w:firstLine="576"/>
        <w:jc w:val="left"/>
      </w:pPr>
      <w:r>
        <w:rPr/>
        <w:t xml:space="preserve">(b) Any connection charges waived under subsection (1) of this section are immediately due and payable to the utility as a condition of continued service.</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"Affordable housing" has the same meaning as in RCW 36.70A.030.</w:t>
      </w:r>
    </w:p>
    <w:p>
      <w:pPr>
        <w:spacing w:before="0" w:after="0" w:line="408" w:lineRule="exact"/>
        <w:ind w:left="0" w:right="0" w:firstLine="576"/>
        <w:jc w:val="left"/>
      </w:pPr>
      <w:r>
        <w:rPr/>
        <w:t xml:space="preserve">(b) "Connection charges" means the one-time capital and administrative charges imposed by a utility on a building or facility owner for a new utility service and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t xml:space="preserve">(c) "Emergency shelter" means any facility that has, as its sole purpose, the provision of a temporary shelter for the homeless and that does not require occupants to sign a lease or occupancy agreement.</w:t>
      </w:r>
    </w:p>
    <w:p>
      <w:pPr>
        <w:spacing w:before="0" w:after="0" w:line="408" w:lineRule="exact"/>
        <w:ind w:left="0" w:right="0" w:firstLine="576"/>
        <w:jc w:val="left"/>
      </w:pPr>
      <w:r>
        <w:rPr/>
        <w:t xml:space="preserve">(d) "Permanent supportive housing" has the same meaning as in RCW 36.70A.030.</w:t>
      </w:r>
    </w:p>
    <w:p>
      <w:pPr>
        <w:spacing w:before="0" w:after="0" w:line="408" w:lineRule="exact"/>
        <w:ind w:left="0" w:right="0" w:firstLine="576"/>
        <w:jc w:val="left"/>
      </w:pPr>
      <w:r>
        <w:rPr/>
        <w:t xml:space="preserve">(e) "Transitional housing" has the same meaning as in RCW 84.36.043.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380</w:t>
      </w:r>
      <w:r>
        <w:rPr/>
        <w:t xml:space="preserve"> and 1980 c 150 s 1 are each amended to read as follows:</w:t>
      </w:r>
    </w:p>
    <w:p>
      <w:pPr>
        <w:spacing w:before="0" w:after="0" w:line="408" w:lineRule="exact"/>
        <w:ind w:left="0" w:right="0" w:firstLine="576"/>
        <w:jc w:val="left"/>
      </w:pPr>
      <w:r>
        <w:rPr/>
        <w:t xml:space="preserve">Whenever a city or town waives or delays collection of tap-in charges, connection fees, or hookup fees for </w:t>
      </w:r>
      <w:r>
        <w:t>((</w:t>
      </w:r>
      <w:r>
        <w:rPr>
          <w:strike/>
        </w:rPr>
        <w:t xml:space="preserve">low income</w:t>
      </w:r>
      <w:r>
        <w:t>))</w:t>
      </w:r>
      <w:r>
        <w:rPr/>
        <w:t xml:space="preserve"> </w:t>
      </w:r>
      <w:r>
        <w:rPr>
          <w:u w:val="single"/>
        </w:rPr>
        <w:t xml:space="preserve">low-income</w:t>
      </w:r>
      <w:r>
        <w:rPr/>
        <w:t xml:space="preserve"> persons, </w:t>
      </w:r>
      <w:r>
        <w:t>((</w:t>
      </w:r>
      <w:r>
        <w:rPr>
          <w:strike/>
        </w:rPr>
        <w:t xml:space="preserve">or</w:t>
      </w:r>
      <w:r>
        <w:t>))</w:t>
      </w:r>
      <w:r>
        <w:rPr/>
        <w:t xml:space="preserve"> </w:t>
      </w:r>
      <w:r>
        <w:rPr>
          <w:u w:val="single"/>
        </w:rPr>
        <w:t xml:space="preserve">a</w:t>
      </w:r>
      <w:r>
        <w:rPr/>
        <w:t xml:space="preserve"> class of </w:t>
      </w:r>
      <w:r>
        <w:t>((</w:t>
      </w:r>
      <w:r>
        <w:rPr>
          <w:strike/>
        </w:rPr>
        <w:t xml:space="preserve">low income</w:t>
      </w:r>
      <w:r>
        <w:t>))</w:t>
      </w:r>
      <w:r>
        <w:rPr/>
        <w:t xml:space="preserve"> </w:t>
      </w:r>
      <w:r>
        <w:rPr>
          <w:u w:val="single"/>
        </w:rPr>
        <w:t xml:space="preserve">low-income</w:t>
      </w:r>
      <w:r>
        <w:rPr/>
        <w:t xml:space="preserve"> persons, </w:t>
      </w:r>
      <w:r>
        <w:rPr>
          <w:u w:val="single"/>
        </w:rPr>
        <w:t xml:space="preserve">or a nonprofit organization, public development authority, housing authority, or local agency that provides emergency shelter, transitional housing, permanent supportive housing, or affordable housing as defined in section 1 of this act</w:t>
      </w:r>
      <w:r>
        <w:rPr/>
        <w:t xml:space="preserve"> to connect to lines or pipes used by the city or town to provide utility service, the waiver or delay shall be pursuant to a program established by ordinance. As used in this section, the provision of "utility service" includes, but is not limited to, water, sanitary or storm sewer service, electricity, gas, other means of power, and heat.</w:t>
      </w:r>
    </w:p>
    <w:p/>
    <w:p>
      <w:pPr>
        <w:jc w:val="center"/>
      </w:pPr>
      <w:r>
        <w:rPr>
          <w:b/>
        </w:rPr>
        <w:t>--- END ---</w:t>
      </w:r>
    </w:p>
    <w:sectPr>
      <w:pgNumType w:start="1"/>
      <w:footerReference xmlns:r="http://schemas.openxmlformats.org/officeDocument/2006/relationships" r:id="Ra19b6fc1ddd349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1e439d5a3e4da1" /><Relationship Type="http://schemas.openxmlformats.org/officeDocument/2006/relationships/footer" Target="/word/footer1.xml" Id="Ra19b6fc1ddd34905" /></Relationships>
</file>