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66726322b47a5" /></Relationships>
</file>

<file path=word/document.xml><?xml version="1.0" encoding="utf-8"?>
<w:document xmlns:w="http://schemas.openxmlformats.org/wordprocessingml/2006/main">
  <w:body>
    <w:p>
      <w:r>
        <w:t>H-1420.1</w:t>
      </w:r>
    </w:p>
    <w:p>
      <w:pPr>
        <w:jc w:val="center"/>
      </w:pPr>
      <w:r>
        <w:t>_______________________________________________</w:t>
      </w:r>
    </w:p>
    <w:p/>
    <w:p>
      <w:pPr>
        <w:jc w:val="center"/>
      </w:pPr>
      <w:r>
        <w:rPr>
          <w:b/>
        </w:rPr>
        <w:t>SUBSTITUTE HOUSE BILL 1169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Simmons, Taylor, Berry, Bateman, Goodman, Wylie, Santos, and Ormsby)</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7.68.035, 43.43.7532, 43.43.7541, 7.68.240, 9.92.060, 9.94A.6333, 9.94B.040, 9.95.210, 10.01.180, 10.82.090, 13.40.192, and 13.40.200; reenacting and amending RCW 9.94A.760; adding a new section to chapter 7.68 RCW; creating a new section;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w:t>
      </w:r>
      <w:r>
        <w:t>((</w:t>
      </w:r>
      <w:r>
        <w:rPr>
          <w:strike/>
        </w:rPr>
        <w:t xml:space="preserve">(a)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strike/>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strike/>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strike/>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strike/>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strike/>
        </w:rPr>
        <w:t xml:space="preserve">(4) Such</w:t>
      </w:r>
      <w:r>
        <w:t>))</w:t>
      </w:r>
      <w:r>
        <w:rPr/>
        <w:t xml:space="preserve"> </w:t>
      </w:r>
      <w:r>
        <w:rPr>
          <w:u w:val="single"/>
        </w:rPr>
        <w:t xml:space="preserve">Amounts received by the clerk of the superior court for crime victim</w:t>
      </w:r>
      <w:r>
        <w:rPr/>
        <w:t xml:space="preserve"> penalty assessments </w:t>
      </w:r>
      <w:r>
        <w:rPr>
          <w:u w:val="single"/>
        </w:rPr>
        <w:t xml:space="preserve">imposed prior to the effective date of this section</w:t>
      </w:r>
      <w:r>
        <w:rPr/>
        <w:t xml:space="preserve"> shall be paid by the clerk of the superior court to the county treasurer. Each county shall deposit </w:t>
      </w:r>
      <w:r>
        <w:t>((</w:t>
      </w:r>
      <w:r>
        <w:rPr>
          <w:strike/>
        </w:rPr>
        <w:t xml:space="preserve">one hundred</w:t>
      </w:r>
      <w:r>
        <w:t>))</w:t>
      </w:r>
      <w:r>
        <w:rPr/>
        <w:t xml:space="preserve"> </w:t>
      </w:r>
      <w:r>
        <w:rPr>
          <w:u w:val="single"/>
        </w:rPr>
        <w:t xml:space="preserve">100</w:t>
      </w:r>
      <w:r>
        <w:rPr/>
        <w:t xml:space="preserve"> percent of the money it receives per case or cause of action </w:t>
      </w:r>
      <w:r>
        <w:t>((</w:t>
      </w:r>
      <w:r>
        <w:rPr>
          <w:strike/>
        </w:rPr>
        <w:t xml:space="preserve">under subsection (1) of this section</w:t>
      </w:r>
      <w:r>
        <w:t>))</w:t>
      </w:r>
      <w:r>
        <w:rPr/>
        <w:t xml:space="preserve"> </w:t>
      </w:r>
      <w:r>
        <w:rPr>
          <w:u w:val="single"/>
        </w:rPr>
        <w:t xml:space="preserve">for crime victim penalty assessments</w:t>
      </w:r>
      <w:r>
        <w:rPr/>
        <w:t xml:space="preserve">, not less than </w:t>
      </w:r>
      <w:r>
        <w:t>((</w:t>
      </w:r>
      <w:r>
        <w:rPr>
          <w:strike/>
        </w:rPr>
        <w:t xml:space="preserve">one and seventy-five one-hundredths</w:t>
      </w:r>
      <w:r>
        <w:t>))</w:t>
      </w:r>
      <w:r>
        <w:rPr/>
        <w:t xml:space="preserve"> </w:t>
      </w:r>
      <w:r>
        <w:rPr>
          <w:u w:val="single"/>
        </w:rPr>
        <w:t xml:space="preserve">1.75</w:t>
      </w:r>
      <w:r>
        <w:rPr/>
        <w:t xml:space="preserve"> percent of the remaining money it retains under RCW 10.82.070 and the money it retains under chapter 3.62 RCW, and all money it receives under subsection </w:t>
      </w:r>
      <w:r>
        <w:t>((</w:t>
      </w:r>
      <w:r>
        <w:rPr>
          <w:strike/>
        </w:rPr>
        <w:t xml:space="preserve">(7)</w:t>
      </w:r>
      <w:r>
        <w:t>))</w:t>
      </w:r>
      <w:r>
        <w:rPr/>
        <w:t xml:space="preserve"> </w:t>
      </w:r>
      <w:r>
        <w:rPr>
          <w:u w:val="single"/>
        </w:rPr>
        <w:t xml:space="preserve">(5)</w:t>
      </w:r>
      <w:r>
        <w:rPr/>
        <w:t xml:space="preserve"> of this section into a fund maintained exclusively for the support of comprehensive programs to encourage and facilitate testimony by the victims of crimes and witnesses to crimes </w:t>
      </w:r>
      <w:r>
        <w:rPr>
          <w:u w:val="single"/>
        </w:rPr>
        <w:t xml:space="preserve">as described in subsection (3) of this section.</w:t>
      </w:r>
    </w:p>
    <w:p>
      <w:pPr>
        <w:spacing w:before="0" w:after="0" w:line="408" w:lineRule="exact"/>
        <w:ind w:left="0" w:right="0" w:firstLine="576"/>
        <w:jc w:val="left"/>
      </w:pPr>
      <w:r>
        <w:rPr>
          <w:u w:val="single"/>
        </w:rPr>
        <w:t xml:space="preserve">(2) Upon motion by a defendant, the court shall waive any crime victim penalty assessment imposed prior to the effective date of this section</w:t>
      </w:r>
      <w:r>
        <w:rPr/>
        <w:t xml:space="preserve">.</w:t>
      </w:r>
    </w:p>
    <w:p>
      <w:pPr>
        <w:spacing w:before="0" w:after="0" w:line="408" w:lineRule="exact"/>
        <w:ind w:left="0" w:right="0" w:firstLine="576"/>
        <w:jc w:val="left"/>
      </w:pPr>
      <w:r>
        <w:rPr>
          <w:u w:val="single"/>
        </w:rPr>
        <w:t xml:space="preserve">(3)</w:t>
      </w:r>
      <w:r>
        <w:rPr/>
        <w:t xml:space="preserve"> A </w:t>
      </w:r>
      <w:r>
        <w:rPr>
          <w:u w:val="single"/>
        </w:rPr>
        <w:t xml:space="preserve">crime victim and witness</w:t>
      </w:r>
      <w:r>
        <w:rPr/>
        <w:t xml:space="preserve">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Upon submission to the department of a letter of intent to adopt a comprehensive program, the prosecuting attorney shall retain the money deposited by the county under subsection </w:t>
      </w:r>
      <w:r>
        <w:t>((</w:t>
      </w:r>
      <w:r>
        <w:rPr>
          <w:strike/>
        </w:rPr>
        <w:t xml:space="preserve">(4)</w:t>
      </w:r>
      <w:r>
        <w:t>))</w:t>
      </w:r>
      <w:r>
        <w:rPr/>
        <w:t xml:space="preserve"> </w:t>
      </w:r>
      <w:r>
        <w:rPr>
          <w:u w:val="single"/>
        </w:rPr>
        <w:t xml:space="preserve">(1)</w:t>
      </w:r>
      <w:r>
        <w:rPr/>
        <w:t xml:space="preserve">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w:t>
      </w:r>
      <w:r>
        <w:t>((</w:t>
      </w:r>
      <w:r>
        <w:rPr>
          <w:strike/>
        </w:rPr>
        <w:t xml:space="preserve">(4)</w:t>
      </w:r>
      <w:r>
        <w:t>))</w:t>
      </w:r>
      <w:r>
        <w:rPr/>
        <w:t xml:space="preserve"> </w:t>
      </w:r>
      <w:r>
        <w:rPr>
          <w:u w:val="single"/>
        </w:rPr>
        <w:t xml:space="preserve">(1)</w:t>
      </w:r>
      <w:r>
        <w:rPr/>
        <w:t xml:space="preserve"> of this section until approval of a comprehensive plan by the department. If a county prosecuting attorney has failed to obtain approval of a program from the department under subsection </w:t>
      </w:r>
      <w:r>
        <w:t>((</w:t>
      </w:r>
      <w:r>
        <w:rPr>
          <w:strike/>
        </w:rPr>
        <w:t xml:space="preserve">(4)</w:t>
      </w:r>
      <w:r>
        <w:t>))</w:t>
      </w:r>
      <w:r>
        <w:rPr/>
        <w:t xml:space="preserve"> </w:t>
      </w:r>
      <w:r>
        <w:rPr>
          <w:u w:val="single"/>
        </w:rPr>
        <w:t xml:space="preserve">(1)</w:t>
      </w:r>
      <w:r>
        <w:rPr/>
        <w:t xml:space="preserve"> of this section or failed to obtain approval of a comprehensive program within one year after submission of a letter of intent under this section, the county treasurer shall monthly transmit one hundred percent of the money deposited by the county under subsection </w:t>
      </w:r>
      <w:r>
        <w:t>((</w:t>
      </w:r>
      <w:r>
        <w:rPr>
          <w:strike/>
        </w:rPr>
        <w:t xml:space="preserve">(4)</w:t>
      </w:r>
      <w:r>
        <w:t>))</w:t>
      </w:r>
      <w:r>
        <w:rPr/>
        <w:t xml:space="preserve"> </w:t>
      </w:r>
      <w:r>
        <w:rPr>
          <w:u w:val="single"/>
        </w:rPr>
        <w:t xml:space="preserve">(1)</w:t>
      </w:r>
      <w:r>
        <w:rPr/>
        <w:t xml:space="preserve"> of this section to the state treasurer for deposit in the state general fund.</w:t>
      </w:r>
    </w:p>
    <w:p>
      <w:pPr>
        <w:spacing w:before="0" w:after="0" w:line="408" w:lineRule="exact"/>
        <w:ind w:left="0" w:right="0" w:firstLine="576"/>
        <w:jc w:val="left"/>
      </w:pPr>
      <w:r>
        <w:t>((</w:t>
      </w:r>
      <w:r>
        <w:rPr>
          <w:strike/>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Every city and town shall transmit monthly </w:t>
      </w:r>
      <w:r>
        <w:t>((</w:t>
      </w:r>
      <w:r>
        <w:rPr>
          <w:strike/>
        </w:rPr>
        <w:t xml:space="preserve">one and seventy-five one-hundredths</w:t>
      </w:r>
      <w:r>
        <w:t>))</w:t>
      </w:r>
      <w:r>
        <w:rPr/>
        <w:t xml:space="preserve"> </w:t>
      </w:r>
      <w:r>
        <w:rPr>
          <w:u w:val="single"/>
        </w:rPr>
        <w:t xml:space="preserve">1.75</w:t>
      </w:r>
      <w:r>
        <w:rPr/>
        <w:t xml:space="preserve"> percent of all money, other than money received for parking infractions, retained under RCW 3.50.100 and 35.20.220 to the county treasurer for deposit as provided in subsection </w:t>
      </w:r>
      <w:r>
        <w:t>((</w:t>
      </w:r>
      <w:r>
        <w:rPr>
          <w:strike/>
        </w:rPr>
        <w:t xml:space="preserve">(4)</w:t>
      </w:r>
      <w:r>
        <w:t>))</w:t>
      </w:r>
      <w:r>
        <w:rPr/>
        <w:t xml:space="preserve"> </w:t>
      </w:r>
      <w:r>
        <w:rPr>
          <w:u w:val="single"/>
        </w:rPr>
        <w:t xml:space="preserve">(1)</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state crime victim and witness assistance account is created in the state treasury. The account shall consist of funds appropriated by the legislature for comprehensive crime victim and witness programs under RCW 7.68.035.</w:t>
      </w:r>
    </w:p>
    <w:p>
      <w:pPr>
        <w:spacing w:before="0" w:after="0" w:line="408" w:lineRule="exact"/>
        <w:ind w:left="0" w:right="0" w:firstLine="576"/>
        <w:jc w:val="left"/>
      </w:pPr>
      <w:r>
        <w:rPr/>
        <w:t xml:space="preserve">(2) Pursuant to appropriation, each quarter, the state treasurer must distribute moneys deposited in the state crime victim and witness assistance account to counties on the basis of each county's distribution factor under RCW 82.14.310.</w:t>
      </w:r>
    </w:p>
    <w:p>
      <w:pPr>
        <w:spacing w:before="0" w:after="0" w:line="408" w:lineRule="exact"/>
        <w:ind w:left="0" w:right="0" w:firstLine="576"/>
        <w:jc w:val="left"/>
      </w:pPr>
      <w:r>
        <w:rPr/>
        <w:t xml:space="preserve">(3) Counties may expend moneys distributed under this section only for purposes specified in RCW 7.68.035.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7532</w:t>
      </w:r>
      <w:r>
        <w:rPr/>
        <w:t xml:space="preserve"> and 2002 c 289 s 5 are each amended to read as follows:</w:t>
      </w:r>
    </w:p>
    <w:p>
      <w:pPr>
        <w:spacing w:before="0" w:after="0" w:line="408" w:lineRule="exact"/>
        <w:ind w:left="0" w:right="0" w:firstLine="576"/>
        <w:jc w:val="left"/>
      </w:pPr>
      <w:r>
        <w:rPr/>
        <w:t xml:space="preserve">The state DNA database account is created in the custody of the state treasurer. </w:t>
      </w:r>
      <w:r>
        <w:t>((</w:t>
      </w:r>
      <w:r>
        <w:rPr>
          <w:strike/>
        </w:rPr>
        <w:t xml:space="preserve">All</w:t>
      </w:r>
      <w:r>
        <w:t>))</w:t>
      </w:r>
      <w:r>
        <w:rPr/>
        <w:t xml:space="preserve"> </w:t>
      </w:r>
      <w:r>
        <w:rPr>
          <w:u w:val="single"/>
        </w:rPr>
        <w:t xml:space="preserve">The account shall consist of funds appropriated by the legislature for operation and maintenance of the DNA database and for distribution to agencies responsible for collection of the biological sample from the offender and all</w:t>
      </w:r>
      <w:r>
        <w:rPr/>
        <w:t xml:space="preserve"> receipts under RCW 43.43.7541 </w:t>
      </w:r>
      <w:r>
        <w:t>((</w:t>
      </w:r>
      <w:r>
        <w:rPr>
          <w:strike/>
        </w:rPr>
        <w:t xml:space="preserve">must be deposited into the account</w:t>
      </w:r>
      <w:r>
        <w:t>))</w:t>
      </w:r>
      <w:r>
        <w:rPr/>
        <w:t xml:space="preserve">. Expenditures from the account may be used only for creation, operation, and maintenance of the DNA database under RCW 43.43.754 </w:t>
      </w:r>
      <w:r>
        <w:rPr>
          <w:u w:val="single"/>
        </w:rPr>
        <w:t xml:space="preserve">and for distribution to agencies responsible for the collection of the biological sample from the offender</w:t>
      </w:r>
      <w:r>
        <w:rPr/>
        <w:t xml:space="preserve">. Only the chief of the Washington state patrol or the chief's designee may authorize expenditures from the account. </w:t>
      </w:r>
      <w:r>
        <w:rPr>
          <w:u w:val="single"/>
        </w:rPr>
        <w:t xml:space="preserve">The chief of the Washington state patrol or the chief's designee may expend 80 percent of amounts for operation and maintenance of the DNA database and 20 percent for distribution to the agency responsible for the collection of the biological sample from the offender.</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t>((</w:t>
      </w:r>
      <w:r>
        <w:rPr>
          <w:strike/>
        </w:rPr>
        <w:t xml:space="preserve">Every sentence imposed for a crime specified in RCW 43.43.754 must include a fee of one hundred dollars unless the state has previously collected the offender's DNA as a result of a prior conviction. The fee is a court-ordered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w:t>
      </w:r>
      <w:r>
        <w:t>))</w:t>
      </w:r>
    </w:p>
    <w:p>
      <w:pPr>
        <w:spacing w:before="0" w:after="0" w:line="408" w:lineRule="exact"/>
        <w:ind w:left="0" w:right="0" w:firstLine="576"/>
        <w:jc w:val="left"/>
      </w:pPr>
      <w:r>
        <w:rPr>
          <w:u w:val="single"/>
        </w:rPr>
        <w:t xml:space="preserve">(1)</w:t>
      </w:r>
      <w:r>
        <w:rPr/>
        <w:t xml:space="preserve"> The clerk of the court shall transmit </w:t>
      </w:r>
      <w:r>
        <w:t>((</w:t>
      </w:r>
      <w:r>
        <w:rPr>
          <w:strike/>
        </w:rPr>
        <w:t xml:space="preserve">eighty</w:t>
      </w:r>
      <w:r>
        <w:t>))</w:t>
      </w:r>
      <w:r>
        <w:rPr/>
        <w:t xml:space="preserve"> </w:t>
      </w:r>
      <w:r>
        <w:rPr>
          <w:u w:val="single"/>
        </w:rPr>
        <w:t xml:space="preserve">80</w:t>
      </w:r>
      <w:r>
        <w:rPr/>
        <w:t xml:space="preserve"> percent of </w:t>
      </w:r>
      <w:r>
        <w:t>((</w:t>
      </w:r>
      <w:r>
        <w:rPr>
          <w:strike/>
        </w:rPr>
        <w:t xml:space="preserve">the fee</w:t>
      </w:r>
      <w:r>
        <w:t>))</w:t>
      </w:r>
      <w:r>
        <w:rPr/>
        <w:t xml:space="preserve"> </w:t>
      </w:r>
      <w:r>
        <w:rPr>
          <w:u w:val="single"/>
        </w:rPr>
        <w:t xml:space="preserve">any amounts</w:t>
      </w:r>
      <w:r>
        <w:rPr/>
        <w:t xml:space="preserve"> collected </w:t>
      </w:r>
      <w:r>
        <w:rPr>
          <w:u w:val="single"/>
        </w:rPr>
        <w:t xml:space="preserve">for fees imposed prior to the effective date of this section for the collection of an offender's DNA</w:t>
      </w:r>
      <w:r>
        <w:rPr/>
        <w:t xml:space="preserve">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w:t>
      </w:r>
      <w:r>
        <w:t>((</w:t>
      </w:r>
      <w:r>
        <w:rPr>
          <w:strike/>
        </w:rPr>
        <w:t xml:space="preserve">This fee shall not be imposed on juvenile offenders if the state has previously collected the juvenile offender's DNA as a result of a prior conviction.</w:t>
      </w:r>
      <w:r>
        <w:t>))</w:t>
      </w:r>
    </w:p>
    <w:p>
      <w:pPr>
        <w:spacing w:before="0" w:after="0" w:line="408" w:lineRule="exact"/>
        <w:ind w:left="0" w:right="0" w:firstLine="576"/>
        <w:jc w:val="left"/>
      </w:pPr>
      <w:r>
        <w:rPr>
          <w:u w:val="single"/>
        </w:rPr>
        <w:t xml:space="preserve">(2) Upon motion by the offender, the court shall waive any fee for the collection of the offender's DNA imposed prior to the effective date of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2022 c 260 s 22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50 percent of any moneys in the escrow account to such person or his or her legal representatives and 50 percent of any moneys in the escrow account to the fund under RCW 7.68.035</w:t>
      </w:r>
      <w:r>
        <w:t>((</w:t>
      </w:r>
      <w:r>
        <w:rPr>
          <w:strike/>
        </w:rPr>
        <w:t xml:space="preserve">(4)</w:t>
      </w:r>
      <w:r>
        <w:t>))</w:t>
      </w:r>
      <w:r>
        <w:rPr/>
        <w:t xml:space="preserve"> </w:t>
      </w:r>
      <w:r>
        <w:rPr>
          <w:u w:val="single"/>
        </w:rPr>
        <w:t xml:space="preserve">(1)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2022 c 260 s 6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w:t>
      </w:r>
      <w:r>
        <w:t>((</w:t>
      </w:r>
      <w:r>
        <w:rPr>
          <w:strike/>
        </w:rPr>
        <w:t xml:space="preserve">shall require the payment of the penalty assessment required by RCW 7.68.035. In addition, the superior court</w:t>
      </w:r>
      <w:r>
        <w:t>))</w:t>
      </w:r>
      <w:r>
        <w:rPr/>
        <w:t xml:space="preserve">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2022 c 260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2022 c 260 s 4 and 2022 c 29 s 4 are each reenacted and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10.01.160(3). An offender being indigent as defined in RCW 10.01.160(3) is not grounds for failing to impose restitution </w:t>
      </w:r>
      <w:r>
        <w:t>((</w:t>
      </w:r>
      <w:r>
        <w:rPr>
          <w:strike/>
        </w:rPr>
        <w:t xml:space="preserve">or the crime victim penalty assessment under RCW 7.68.035</w:t>
      </w:r>
      <w:r>
        <w:t>))</w:t>
      </w:r>
      <w:r>
        <w:rPr>
          <w:u w:val="single"/>
        </w:rPr>
        <w:t xml:space="preserve">, subject to RCW 9.94A.750(3) and 9.94A.753(3)</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w:t>
      </w:r>
      <w:r>
        <w:rPr>
          <w:u w:val="single"/>
        </w:rPr>
        <w:t xml:space="preserve">imposed prior to the effective date of this section that have not been waived under RCW 7.68.035</w:t>
      </w:r>
      <w:r>
        <w:rPr/>
        <w:t xml:space="preserve">;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10.01.160(3). Costs of incarceration ordered by the court shall not exceed a rate of $50 per day of incarceration, if incarcerated in a prison, or the actual cost of incarceration per day of incarceration, if incarcerated in a county jail. In no case may the court require the offender to pay more than $100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(5)(a)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w:t>
      </w:r>
    </w:p>
    <w:p>
      <w:pPr>
        <w:spacing w:before="0" w:after="0" w:line="408" w:lineRule="exact"/>
        <w:ind w:left="0" w:right="0" w:firstLine="576"/>
        <w:jc w:val="left"/>
      </w:pPr>
      <w:r>
        <w:rPr/>
        <w:t xml:space="preserve">(b)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w:t>
      </w:r>
    </w:p>
    <w:p>
      <w:pPr>
        <w:spacing w:before="0" w:after="0" w:line="408" w:lineRule="exact"/>
        <w:ind w:left="0" w:right="0" w:firstLine="576"/>
        <w:jc w:val="left"/>
      </w:pPr>
      <w:r>
        <w:rPr/>
        <w:t xml:space="preserve">(c) All other restitution obligations for an offense committed prior to July 1, 2000,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restitution obligations. All other restitution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restitution obligations, until the obligation is completely satisfied, regardless of the statutory maximum for the crime.</w:t>
      </w:r>
    </w:p>
    <w:p>
      <w:pPr>
        <w:spacing w:before="0" w:after="0" w:line="408" w:lineRule="exact"/>
        <w:ind w:left="0" w:right="0" w:firstLine="576"/>
        <w:jc w:val="left"/>
      </w:pPr>
      <w:r>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t xml:space="preserve">(e)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to the county clerk.</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2022 c 260 s 14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72 hours of signing the stipulated agreement, the department shall submit a report to the court and the prosecuting attorney outlining the violation or violations, and sanctions imposed. Within 15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60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60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2022 c 260 s 7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w:t>
      </w:r>
      <w:r>
        <w:t>((</w:t>
      </w:r>
      <w:r>
        <w:rPr>
          <w:strike/>
        </w:rPr>
        <w:t xml:space="preserve">shall require the payment of the penalty assessment required by RCW 7.68.035. The superior court</w:t>
      </w:r>
      <w:r>
        <w:t>))</w:t>
      </w:r>
      <w:r>
        <w:rPr/>
        <w:t xml:space="preserve"> may </w:t>
      </w:r>
      <w:r>
        <w:t>((</w:t>
      </w:r>
      <w:r>
        <w:rPr>
          <w:strike/>
        </w:rPr>
        <w:t xml:space="preserve">also</w:t>
      </w:r>
      <w:r>
        <w:t>))</w:t>
      </w:r>
      <w:r>
        <w:rPr/>
        <w:t xml:space="preserve">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(5)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(6)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(7) The provisions of RCW 9.94A.501 and 9.94A.5011 apply to sentences imposed under this section.</w:t>
      </w:r>
    </w:p>
    <w:p>
      <w:pPr>
        <w:spacing w:before="0" w:after="0" w:line="408" w:lineRule="exact"/>
        <w:ind w:left="0" w:right="0" w:firstLine="576"/>
        <w:jc w:val="left"/>
      </w:pPr>
      <w:r>
        <w:rPr/>
        <w:t xml:space="preserve">(8)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2022 c 260 s 15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$25 of the amount ordered, 30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10.01.160(3),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revoked, or converted to community restitution hours.</w:t>
      </w:r>
      <w:r>
        <w:t>))</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2022 c 260 s 12 are each amended to read as follows:</w:t>
      </w:r>
    </w:p>
    <w:p>
      <w:pPr>
        <w:spacing w:before="0" w:after="0" w:line="408" w:lineRule="exact"/>
        <w:ind w:left="0" w:right="0" w:firstLine="576"/>
        <w:jc w:val="left"/>
      </w:pPr>
      <w:r>
        <w:rPr/>
        <w:t xml:space="preserve">(1) Except as provided in subsections (2) and (3) of this section and RCW 3.50.100, 3.62.020, and 35.20.220,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25 percent to the state treasurer for deposit in the state general fund, 25 percent to the state treasurer for deposit in the judicial information system account as provided in RCW 2.68.020, 25 percent to the county current expense fund, and 25 percent to the county current expense fund to fund local courts.</w:t>
      </w:r>
    </w:p>
    <w:p>
      <w:pPr>
        <w:spacing w:before="0" w:after="0" w:line="408" w:lineRule="exact"/>
        <w:ind w:left="0" w:right="0" w:firstLine="576"/>
        <w:jc w:val="left"/>
      </w:pPr>
      <w:r>
        <w:rPr/>
        <w:t xml:space="preserve">(2) The court may elect not to impose interest on any restitution the court orders. Before determining not to impose interest on restitution, the court shall inquire into and consider the following factors: (a) Whether the offender is indigent as defined in RCW </w:t>
      </w:r>
      <w:r>
        <w:t>((</w:t>
      </w:r>
      <w:r>
        <w:rPr>
          <w:strike/>
        </w:rPr>
        <w:t xml:space="preserve">10.101.010(3)</w:t>
      </w:r>
      <w:r>
        <w:t>))</w:t>
      </w:r>
      <w:r>
        <w:rPr/>
        <w:t xml:space="preserve"> </w:t>
      </w:r>
      <w:r>
        <w:rPr>
          <w:u w:val="single"/>
        </w:rPr>
        <w:t xml:space="preserve">10.01.160(3)</w:t>
      </w:r>
      <w:r>
        <w:rPr/>
        <w:t xml:space="preserve">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p>
    <w:p>
      <w:pPr>
        <w:spacing w:before="0" w:after="0" w:line="408" w:lineRule="exact"/>
        <w:ind w:left="0" w:right="0" w:firstLine="576"/>
        <w:jc w:val="left"/>
      </w:pPr>
      <w:r>
        <w:rPr/>
        <w:t xml:space="preserve">(3) The court may, on motion by the offender,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waive or reduce interest on the restitution portion of the legal financial obligations only if the principal has been paid in full, except as provided in (c) of this subsection.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p>
    <w:p>
      <w:pPr>
        <w:spacing w:before="0" w:after="0" w:line="408" w:lineRule="exact"/>
        <w:ind w:left="0" w:right="0" w:firstLine="576"/>
        <w:jc w:val="left"/>
      </w:pPr>
      <w:r>
        <w:rPr/>
        <w:t xml:space="preserve">(4)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2015 c 265 s 7 are each amended to read as follows:</w:t>
      </w:r>
    </w:p>
    <w:p>
      <w:pPr>
        <w:spacing w:before="0" w:after="0" w:line="408" w:lineRule="exact"/>
        <w:ind w:left="0" w:right="0" w:firstLine="576"/>
        <w:jc w:val="left"/>
      </w:pPr>
      <w:r>
        <w:rPr/>
        <w:t xml:space="preserve">(1) If a juvenile is ordered to pay legal financial obligations, including fines, penalty assessments, attorneys' fees, court costs, and restitution, the money judgment remains enforceable for a period of </w:t>
      </w:r>
      <w:r>
        <w:t>((</w:t>
      </w:r>
      <w:r>
        <w:rPr>
          <w:strike/>
        </w:rPr>
        <w:t xml:space="preserve">ten</w:t>
      </w:r>
      <w:r>
        <w:t>))</w:t>
      </w:r>
      <w:r>
        <w:rPr/>
        <w:t xml:space="preserve"> </w:t>
      </w:r>
      <w:r>
        <w:rPr>
          <w:u w:val="single"/>
        </w:rPr>
        <w:t xml:space="preserve">10</w:t>
      </w:r>
      <w:r>
        <w:rPr/>
        <w:t xml:space="preserve"> years. When the juvenile reaches the age of </w:t>
      </w:r>
      <w:r>
        <w:t>((</w:t>
      </w:r>
      <w:r>
        <w:rPr>
          <w:strike/>
        </w:rPr>
        <w:t xml:space="preserve">eighteen</w:t>
      </w:r>
      <w:r>
        <w:t>))</w:t>
      </w:r>
      <w:r>
        <w:rPr/>
        <w:t xml:space="preserve"> </w:t>
      </w:r>
      <w:r>
        <w:rPr>
          <w:u w:val="single"/>
        </w:rPr>
        <w:t xml:space="preserve">18</w:t>
      </w:r>
      <w:r>
        <w:rPr/>
        <w:t xml:space="preserve"> years or at the conclusion of juvenile court jurisdiction, whichever occurs later, the superior court clerk must docket the remaining balance of the juvenile's legal financial obligations in the same manner as other judgments for the payment of money. The judgment remains valid and enforceable until </w:t>
      </w:r>
      <w:r>
        <w:t>((</w:t>
      </w:r>
      <w:r>
        <w:rPr>
          <w:strike/>
        </w:rPr>
        <w:t xml:space="preserve">ten</w:t>
      </w:r>
      <w:r>
        <w:t>))</w:t>
      </w:r>
      <w:r>
        <w:rPr/>
        <w:t xml:space="preserve"> </w:t>
      </w:r>
      <w:r>
        <w:rPr>
          <w:u w:val="single"/>
        </w:rPr>
        <w:t xml:space="preserve">10</w:t>
      </w:r>
      <w:r>
        <w:rPr/>
        <w:t xml:space="preserve"> years from the date of its imposition. The clerk of the superior court may seek extension of the judgment for legal financial obligations</w:t>
      </w:r>
      <w:r>
        <w:t>((</w:t>
      </w:r>
      <w:r>
        <w:rPr>
          <w:strike/>
        </w:rPr>
        <w:t xml:space="preserve">, including crime victims' assessments,</w:t>
      </w:r>
      <w:r>
        <w:t>))</w:t>
      </w:r>
      <w:r>
        <w:rPr/>
        <w:t xml:space="preserve"> in the same manner as RCW 6.17.020 for purposes of collection as allowed under RCW 36.18.190.</w:t>
      </w:r>
    </w:p>
    <w:p>
      <w:pPr>
        <w:spacing w:before="0" w:after="0" w:line="408" w:lineRule="exact"/>
        <w:ind w:left="0" w:right="0" w:firstLine="576"/>
        <w:jc w:val="left"/>
      </w:pPr>
      <w:r>
        <w:rPr/>
        <w:t xml:space="preserve">(2) A respondent under obligation to pay legal financial obligations other than restitution</w:t>
      </w:r>
      <w:r>
        <w:t>((</w:t>
      </w:r>
      <w:r>
        <w:rPr>
          <w:strike/>
        </w:rPr>
        <w:t xml:space="preserve">, the victim penalty assessment set forth in RCW 7.68.035, or the crime laboratory analysis fee set forth in RCW 43.43.690</w:t>
      </w:r>
      <w:r>
        <w:t>))</w:t>
      </w:r>
      <w:r>
        <w:rPr/>
        <w:t xml:space="preserve"> may petition the court for modification or relief from those legal financial obligations and interest accrued on those obligations for good cause shown, including inability to pay. The court shall consider factors such as, but not limited to incarceration and a respondent's other debts, including restitution, when determining a respondent's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restitution, community supervision, penalty assessments, or confinement of less than </w:t>
      </w:r>
      <w:r>
        <w:t>((</w:t>
      </w:r>
      <w:r>
        <w:rPr>
          <w:strike/>
        </w:rPr>
        <w:t xml:space="preserve">thirty</w:t>
      </w:r>
      <w:r>
        <w:t>))</w:t>
      </w:r>
      <w:r>
        <w:rPr/>
        <w:t xml:space="preserve"> </w:t>
      </w:r>
      <w:r>
        <w:rPr>
          <w:u w:val="single"/>
        </w:rPr>
        <w:t xml:space="preserve">30</w:t>
      </w:r>
      <w:r>
        <w:rPr/>
        <w:t xml:space="preserve">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pay a fine, penalty assessments, or restitution or to perform community restitution hours, as required by the court, it shall be the respondent's burden to show that he or she did not have the means and could not reasonably have acquired the means to pay the fine, penalty assessments, or restitution or perform community restitution.</w:t>
      </w:r>
    </w:p>
    <w:p>
      <w:pPr>
        <w:spacing w:before="0" w:after="0" w:line="408" w:lineRule="exact"/>
        <w:ind w:left="0" w:right="0" w:firstLine="576"/>
        <w:jc w:val="left"/>
      </w:pPr>
      <w:r>
        <w:rPr/>
        <w:t xml:space="preserve">(3) If the court finds that a respondent has willfully violated the terms of an order pursuant to subsections (1) and (2) of this section, it may impose a penalty of up to </w:t>
      </w:r>
      <w:r>
        <w:t>((</w:t>
      </w:r>
      <w:r>
        <w:rPr>
          <w:strike/>
        </w:rPr>
        <w:t xml:space="preserve">thirty</w:t>
      </w:r>
      <w:r>
        <w:t>))</w:t>
      </w:r>
      <w:r>
        <w:rPr/>
        <w:t xml:space="preserve"> </w:t>
      </w:r>
      <w:r>
        <w:rPr>
          <w:u w:val="single"/>
        </w:rPr>
        <w:t xml:space="preserve">30</w:t>
      </w:r>
      <w:r>
        <w:rPr/>
        <w:t xml:space="preserve"> days' confinement. Penalties for multiple violations occurring prior to the hearing shall not be aggregated to exceed </w:t>
      </w:r>
      <w:r>
        <w:t>((</w:t>
      </w:r>
      <w:r>
        <w:rPr>
          <w:strike/>
        </w:rPr>
        <w:t xml:space="preserve">thirty</w:t>
      </w:r>
      <w:r>
        <w:t>))</w:t>
      </w:r>
      <w:r>
        <w:rPr/>
        <w:t xml:space="preserve"> </w:t>
      </w:r>
      <w:r>
        <w:rPr>
          <w:u w:val="single"/>
        </w:rPr>
        <w:t xml:space="preserve">30</w:t>
      </w:r>
      <w:r>
        <w:rPr/>
        <w:t xml:space="preserve">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w:t>
      </w:r>
    </w:p>
    <w:p>
      <w:pPr>
        <w:spacing w:before="0" w:after="0" w:line="408" w:lineRule="exact"/>
        <w:ind w:left="0" w:right="0" w:firstLine="576"/>
        <w:jc w:val="left"/>
      </w:pPr>
      <w:r>
        <w:rPr/>
        <w:t xml:space="preserve">(4) If a respondent has been ordered to pay a fine or monetary penalty and due to a change of circumstance cannot reasonably comply with the order, the court, upon motion of the respondent, may order that the unpaid fine or monetary penalty be converted to community restitution </w:t>
      </w:r>
      <w:r>
        <w:t>((</w:t>
      </w:r>
      <w:r>
        <w:rPr>
          <w:strike/>
        </w:rPr>
        <w:t xml:space="preserve">unless the monetary penalty is the crime victim penalty assessment, which cannot be converted, waived, or otherwise modified, except for schedule of payment</w:t>
      </w:r>
      <w:r>
        <w:t>))</w:t>
      </w:r>
      <w:r>
        <w:rPr/>
        <w:t xml:space="preserve">.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t xml:space="preserve">(5)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609b340492324a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035e91b8854a4c" /><Relationship Type="http://schemas.openxmlformats.org/officeDocument/2006/relationships/footer" Target="/word/footer1.xml" Id="R609b340492324a58" /></Relationships>
</file>