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4aaffc3a0614343" /></Relationships>
</file>

<file path=word/document.xml><?xml version="1.0" encoding="utf-8"?>
<w:document xmlns:w="http://schemas.openxmlformats.org/wordprocessingml/2006/main">
  <w:body>
    <w:p>
      <w:r>
        <w:t>H-0364.1</w:t>
      </w:r>
    </w:p>
    <w:p>
      <w:pPr>
        <w:jc w:val="center"/>
      </w:pPr>
      <w:r>
        <w:t>_______________________________________________</w:t>
      </w:r>
    </w:p>
    <w:p/>
    <w:p>
      <w:pPr>
        <w:jc w:val="center"/>
      </w:pPr>
      <w:r>
        <w:rPr>
          <w:b/>
        </w:rPr>
        <w:t>HOUSE BILL 1133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Chapman, Low, Peterson, Wylie, and Tharinger</w:t>
      </w:r>
    </w:p>
    <w:p/>
    <w:p>
      <w:r>
        <w:rPr>
          <w:t xml:space="preserve">Prefiled 01/05/23.</w:t>
        </w:rPr>
      </w:r>
      <w:r>
        <w:rPr>
          <w:t xml:space="preserve">Read first time 01/09/23.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limitations on detached accessory dwelling units outside urban growth areas; amending RCW 36.70A.696; and adding a new section to chapter 36.70A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Counties may allow detached accessory dwelling units outside of urban growth areas if such detached accessory dwelling units are subject to development regulations that include the following limitations:</w:t>
      </w:r>
    </w:p>
    <w:p>
      <w:pPr>
        <w:spacing w:before="0" w:after="0" w:line="408" w:lineRule="exact"/>
        <w:ind w:left="0" w:right="0" w:firstLine="576"/>
        <w:jc w:val="left"/>
      </w:pPr>
      <w:r>
        <w:rPr/>
        <w:t xml:space="preserve">(a) No parcel shall have more than one detached accessory dwelling unit.</w:t>
      </w:r>
    </w:p>
    <w:p>
      <w:pPr>
        <w:spacing w:before="0" w:after="0" w:line="408" w:lineRule="exact"/>
        <w:ind w:left="0" w:right="0" w:firstLine="576"/>
        <w:jc w:val="left"/>
      </w:pPr>
      <w:r>
        <w:rPr/>
        <w:t xml:space="preserve">(b) The detached accessory dwelling unit is subject to the water supply requirements of RCW 19.27.097.</w:t>
      </w:r>
    </w:p>
    <w:p>
      <w:pPr>
        <w:spacing w:before="0" w:after="0" w:line="408" w:lineRule="exact"/>
        <w:ind w:left="0" w:right="0" w:firstLine="576"/>
        <w:jc w:val="left"/>
      </w:pPr>
      <w:r>
        <w:rPr/>
        <w:t xml:space="preserve">(c) The applicant must provide documentation that the existing or proposed sewage or septic system is capable of handling the additional demand placed upon it by the detached accessory dwelling unit.</w:t>
      </w:r>
    </w:p>
    <w:p>
      <w:pPr>
        <w:spacing w:before="0" w:after="0" w:line="408" w:lineRule="exact"/>
        <w:ind w:left="0" w:right="0" w:firstLine="576"/>
        <w:jc w:val="left"/>
      </w:pPr>
      <w:r>
        <w:rPr/>
        <w:t xml:space="preserve">(d) The floor area of the detached accessory dwelling unit does not exceed the floor area of what could be authorized by the county as an expansion of the primary dwelling to create an attached accessory dwelling unit, but not greater than 1,296 square feet. Floor areas shall be exclusive of garages, porches, and unfinished basements.</w:t>
      </w:r>
    </w:p>
    <w:p>
      <w:pPr>
        <w:spacing w:before="0" w:after="0" w:line="408" w:lineRule="exact"/>
        <w:ind w:left="0" w:right="0" w:firstLine="576"/>
        <w:jc w:val="left"/>
      </w:pPr>
      <w:r>
        <w:rPr/>
        <w:t xml:space="preserve">(e) The detached accessory dwelling unit shall be constructed such that exterior materials, roof form, window spacing, and proportions approximate those of the primary dwelling, except if the detached accessory dwelling unit is a mobile or manufactured home.</w:t>
      </w:r>
    </w:p>
    <w:p>
      <w:pPr>
        <w:spacing w:before="0" w:after="0" w:line="408" w:lineRule="exact"/>
        <w:ind w:left="0" w:right="0" w:firstLine="576"/>
        <w:jc w:val="left"/>
      </w:pPr>
      <w:r>
        <w:rPr/>
        <w:t xml:space="preserve">(f) The detached accessory dwelling unit shall utilize the same driveway as the primary dwelling.</w:t>
      </w:r>
    </w:p>
    <w:p>
      <w:pPr>
        <w:spacing w:before="0" w:after="0" w:line="408" w:lineRule="exact"/>
        <w:ind w:left="0" w:right="0" w:firstLine="576"/>
        <w:jc w:val="left"/>
      </w:pPr>
      <w:r>
        <w:rPr/>
        <w:t xml:space="preserve">(2) Subsection (1) of this section is cumulative to other county authority enumerated in this chapter and does not:</w:t>
      </w:r>
    </w:p>
    <w:p>
      <w:pPr>
        <w:spacing w:before="0" w:after="0" w:line="408" w:lineRule="exact"/>
        <w:ind w:left="0" w:right="0" w:firstLine="576"/>
        <w:jc w:val="left"/>
      </w:pPr>
      <w:r>
        <w:rPr/>
        <w:t xml:space="preserve">(a) Affect or modify the validity of any county ordinance authorizing accessory dwelling units adopted prior to the effective date of this section;</w:t>
      </w:r>
    </w:p>
    <w:p>
      <w:pPr>
        <w:spacing w:before="0" w:after="0" w:line="408" w:lineRule="exact"/>
        <w:ind w:left="0" w:right="0" w:firstLine="576"/>
        <w:jc w:val="left"/>
      </w:pPr>
      <w:r>
        <w:rPr/>
        <w:t xml:space="preserve">(b) Exclude other means of authorizing accessory dwelling units in urban or rural areas, if consistent with this act; or</w:t>
      </w:r>
    </w:p>
    <w:p>
      <w:pPr>
        <w:spacing w:before="0" w:after="0" w:line="408" w:lineRule="exact"/>
        <w:ind w:left="0" w:right="0" w:firstLine="576"/>
        <w:jc w:val="left"/>
      </w:pPr>
      <w:r>
        <w:rPr/>
        <w:t xml:space="preserve">(c) Exclude other innovative techniques under RCW 36.70A.070(5)(b), 36.70A.090, or 36.70A.177, if consistent with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2021 c 306 s 2 are each amended to read as follows:</w:t>
      </w:r>
    </w:p>
    <w:p>
      <w:pPr>
        <w:spacing w:before="0" w:after="0" w:line="408" w:lineRule="exact"/>
        <w:ind w:left="0" w:right="0" w:firstLine="576"/>
        <w:jc w:val="left"/>
      </w:pPr>
      <w:r>
        <w:rPr/>
        <w:t xml:space="preserve">The definitions in this section apply throughout RCW 36.70A.697 </w:t>
      </w:r>
      <w:r>
        <w:t>((</w:t>
      </w:r>
      <w:r>
        <w:rPr>
          <w:strike/>
        </w:rPr>
        <w:t xml:space="preserve">and</w:t>
      </w:r>
      <w:r>
        <w:t>))</w:t>
      </w:r>
      <w:r>
        <w:rPr>
          <w:u w:val="single"/>
        </w:rPr>
        <w:t xml:space="preserve">,</w:t>
      </w:r>
      <w:r>
        <w:rPr/>
        <w:t xml:space="preserve"> 36.70A.698</w:t>
      </w:r>
      <w:r>
        <w:rPr>
          <w:u w:val="single"/>
        </w:rPr>
        <w:t xml:space="preserve">, and section 1 of this act</w:t>
      </w:r>
      <w:r>
        <w:rPr/>
        <w:t xml:space="preserve">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"County" means any county planning under RCW 36.70A.040.</w:t>
      </w:r>
    </w:p>
    <w:p>
      <w:pPr>
        <w:spacing w:before="0" w:after="0" w:line="408" w:lineRule="exact"/>
        <w:ind w:left="0" w:right="0" w:firstLine="576"/>
        <w:jc w:val="left"/>
      </w:pPr>
      <w:r>
        <w:rPr/>
        <w:t xml:space="preserve">(5) "Detached accessory dwelling unit" means an accessory dwelling unit that consists partly or entirely of a building that is separate and detached from a single-family housing unit, duplex, triplex, townhome, or other housing unit and is on the same property.</w:t>
      </w:r>
    </w:p>
    <w:p>
      <w:pPr>
        <w:spacing w:before="0" w:after="0" w:line="408" w:lineRule="exact"/>
        <w:ind w:left="0" w:right="0" w:firstLine="576"/>
        <w:jc w:val="left"/>
      </w:pPr>
      <w:r>
        <w:rPr/>
        <w:t xml:space="preserve">(6)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(7)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actual fixed route service at intervals of at least </w:t>
      </w:r>
      <w:r>
        <w:t>((</w:t>
      </w:r>
      <w:r>
        <w:rPr>
          <w:strike/>
        </w:rPr>
        <w:t xml:space="preserve">fifteen</w:t>
      </w:r>
      <w:r>
        <w:t>))</w:t>
      </w:r>
      <w:r>
        <w:rPr/>
        <w:t xml:space="preserve"> </w:t>
      </w:r>
      <w:r>
        <w:rPr>
          <w:u w:val="single"/>
        </w:rPr>
        <w:t xml:space="preserve">15</w:t>
      </w:r>
      <w:r>
        <w:rPr/>
        <w:t xml:space="preserve"> minutes for at least five hours during the peak hours of operation on weekdays.</w:t>
      </w:r>
    </w:p>
    <w:p>
      <w:pPr>
        <w:spacing w:before="0" w:after="0" w:line="408" w:lineRule="exact"/>
        <w:ind w:left="0" w:right="0" w:firstLine="576"/>
        <w:jc w:val="left"/>
      </w:pPr>
      <w:r>
        <w:rPr/>
        <w:t xml:space="preserve">(8) "Owner" means any person who has at least 50 percent ownership in a property on which an accessory dwelling unit is located.</w:t>
      </w:r>
    </w:p>
    <w:p>
      <w:pPr>
        <w:spacing w:before="0" w:after="0" w:line="408" w:lineRule="exact"/>
        <w:ind w:left="0" w:right="0" w:firstLine="576"/>
        <w:jc w:val="left"/>
      </w:pPr>
      <w:r>
        <w:rPr/>
        <w:t xml:space="preserve">(9) "Short-term rental" means a lodging use, that is not a hotel or motel or bed and breakfast, in which a dwelling unit, or portion thereof, is offered or provided to a guest by a short-term rental operator for a fee for fewer than 30 consecutive nights.</w:t>
      </w:r>
    </w:p>
    <w:p/>
    <w:p>
      <w:pPr>
        <w:jc w:val="center"/>
      </w:pPr>
      <w:r>
        <w:rPr>
          <w:b/>
        </w:rPr>
        <w:t>--- END ---</w:t>
      </w:r>
    </w:p>
    <w:sectPr>
      <w:pgNumType w:start="1"/>
      <w:footerReference xmlns:r="http://schemas.openxmlformats.org/officeDocument/2006/relationships" r:id="R43bfa0aa7cfe4cd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441e8fcdee40bf" /><Relationship Type="http://schemas.openxmlformats.org/officeDocument/2006/relationships/footer" Target="/word/footer1.xml" Id="R43bfa0aa7cfe4cd4" /></Relationships>
</file>