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749a30c6b4533" /></Relationships>
</file>

<file path=word/document.xml><?xml version="1.0" encoding="utf-8"?>
<w:document xmlns:w="http://schemas.openxmlformats.org/wordprocessingml/2006/main">
  <w:body>
    <w:p>
      <w:r>
        <w:t>H-0886.1</w:t>
      </w:r>
    </w:p>
    <w:p>
      <w:pPr>
        <w:jc w:val="center"/>
      </w:pPr>
      <w:r>
        <w:t>_______________________________________________</w:t>
      </w:r>
    </w:p>
    <w:p/>
    <w:p>
      <w:pPr>
        <w:jc w:val="center"/>
      </w:pPr>
      <w:r>
        <w:rPr>
          <w:b/>
        </w:rPr>
        <w:t>SUBSTITUTE HOUSE BILL 1080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Taylor, Peterson, Simmons, Walen, Reed, Stearns, Berry, Pollet, Goodman, Orwall, Bergquist, Gregerson, and Thai)</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worn cameras;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w:t>
      </w:r>
      <w:r>
        <w:t>((</w:t>
      </w:r>
      <w:r>
        <w:rPr>
          <w:strike/>
        </w:rPr>
        <w:t xml:space="preserve">an attorney representing a person directly involved in an incident recorded by the requested body worn camera recording, a person or his or her attorney who requests a body worn camera recording relevant to a criminal case involving that person,</w:t>
      </w:r>
      <w:r>
        <w:t>))</w:t>
      </w:r>
      <w:r>
        <w:rPr/>
        <w:t xml:space="preserve"> or the executive director from either the Washington state commission on African American affairs, Asian Pacific American affairs, or Hispanic affairs, has the right to obtain the body worn camera recording, subject to any exemption under this chapter or any applicable law. </w:t>
      </w:r>
      <w:r>
        <w:t>((</w:t>
      </w:r>
      <w:r>
        <w:rPr>
          <w:strike/>
        </w:rPr>
        <w:t xml:space="preserve">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r>
        <w:t>))</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r>
        <w:rPr>
          <w:u w:val="single"/>
        </w:rPr>
        <w:t xml:space="preserve">, unless that person is a party in a criminal or civil case on file in any court concerning the recorded incident</w:t>
      </w:r>
      <w:r>
        <w:rPr/>
        <w:t xml:space="preserve">.</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
      <w:pPr>
        <w:jc w:val="center"/>
      </w:pPr>
      <w:r>
        <w:rPr>
          <w:b/>
        </w:rPr>
        <w:t>--- END ---</w:t>
      </w:r>
    </w:p>
    <w:sectPr>
      <w:pgNumType w:start="1"/>
      <w:footerReference xmlns:r="http://schemas.openxmlformats.org/officeDocument/2006/relationships" r:id="R016d04201be641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1d27f00b44809" /><Relationship Type="http://schemas.openxmlformats.org/officeDocument/2006/relationships/footer" Target="/word/footer1.xml" Id="R016d04201be64148" /></Relationships>
</file>