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b9a988206944dc" /></Relationships>
</file>

<file path=word/document.xml><?xml version="1.0" encoding="utf-8"?>
<w:document xmlns:w="http://schemas.openxmlformats.org/wordprocessingml/2006/main">
  <w:body>
    <w:p>
      <w:r>
        <w:t>H-1475.1</w:t>
      </w:r>
    </w:p>
    <w:p>
      <w:pPr>
        <w:jc w:val="center"/>
      </w:pPr>
      <w:r>
        <w:t>_______________________________________________</w:t>
      </w:r>
    </w:p>
    <w:p/>
    <w:p>
      <w:pPr>
        <w:jc w:val="center"/>
      </w:pPr>
      <w:r>
        <w:rPr>
          <w:b/>
        </w:rPr>
        <w:t>SECOND SUBSTITUTE HOUSE BILL 1028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Mosbrucker, Ryu, Simmons, Goodman, Reed, Lekanoff, Pollet, Callan, Doglio, Macri, Caldier, Reeves, Wylie, Gregerson, Davis, Ormsby,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crime victims and witnesses by promoting victim-centered, trauma-informed responses in the legal system; amending RCW 43.101.272, 43.101.276, 43.101.278, and 9A.04.080; adding a new section to chapter 43.10 RCW; adding new sections to chapter 43.101 RCW; adding a new section to chapter 70.02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sexual assault forensic examination best practices advisory group is established within the office of the attorney general for the purpose of reviewing best practice models for managing all aspects of sexual assault investigations and for reducing the number of untested sexual assault kits in Washington state.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attorney general, in consultation with the legislative members of the advisory group,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office of the attorney general; and</w:t>
      </w:r>
    </w:p>
    <w:p>
      <w:pPr>
        <w:spacing w:before="0" w:after="0" w:line="408" w:lineRule="exact"/>
        <w:ind w:left="0" w:right="0" w:firstLine="576"/>
        <w:jc w:val="left"/>
      </w:pPr>
      <w:r>
        <w:rPr/>
        <w:t xml:space="preserve">(XI) The criminal justice training commission;</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(C) One member who is a sexual assault nurse examiner;</w:t>
      </w:r>
    </w:p>
    <w:p>
      <w:pPr>
        <w:spacing w:before="0" w:after="0" w:line="408" w:lineRule="exact"/>
        <w:ind w:left="0" w:right="0" w:firstLine="576"/>
        <w:jc w:val="left"/>
      </w:pPr>
      <w:r>
        <w:rPr/>
        <w:t xml:space="preserve">(D) Two members who are law enforcement officers, one from a rural area and one from an urban area of the state;</w:t>
      </w:r>
    </w:p>
    <w:p>
      <w:pPr>
        <w:spacing w:before="0" w:after="0" w:line="408" w:lineRule="exact"/>
        <w:ind w:left="0" w:right="0" w:firstLine="576"/>
        <w:jc w:val="left"/>
      </w:pPr>
      <w:r>
        <w:rPr/>
        <w:t xml:space="preserve">(E) One member who is a prosecuting attorney serving in a county in a rural area of the state; and</w:t>
      </w:r>
    </w:p>
    <w:p>
      <w:pPr>
        <w:spacing w:before="0" w:after="0" w:line="408" w:lineRule="exact"/>
        <w:ind w:left="0" w:right="0" w:firstLine="576"/>
        <w:jc w:val="left"/>
      </w:pPr>
      <w:r>
        <w:rPr/>
        <w:t xml:space="preserve">(F) Two members who are community-based advocates, one from a rural area and one from an urban area of the state.</w:t>
      </w:r>
    </w:p>
    <w:p>
      <w:pPr>
        <w:spacing w:before="0" w:after="0" w:line="408" w:lineRule="exact"/>
        <w:ind w:left="0" w:right="0" w:firstLine="576"/>
        <w:jc w:val="left"/>
      </w:pPr>
      <w:r>
        <w:rPr/>
        <w:t xml:space="preserve">(b) When appointing members under (a)(iii)(D) of this subsection, the office of the attorney general shall solicit recommendations from statewide labor organizations representing law enforcement officers.</w:t>
      </w:r>
    </w:p>
    <w:p>
      <w:pPr>
        <w:spacing w:before="0" w:after="0" w:line="408" w:lineRule="exact"/>
        <w:ind w:left="0" w:right="0" w:firstLine="576"/>
        <w:jc w:val="left"/>
      </w:pPr>
      <w:r>
        <w:rPr/>
        <w:t xml:space="preserve">(2) The duties of the advisory group include, but are not limited to:</w:t>
      </w:r>
    </w:p>
    <w:p>
      <w:pPr>
        <w:spacing w:before="0" w:after="0" w:line="408" w:lineRule="exact"/>
        <w:ind w:left="0" w:right="0" w:firstLine="576"/>
        <w:jc w:val="left"/>
      </w:pPr>
      <w:r>
        <w:rPr/>
        <w:t xml:space="preserve">(a) Researching the best practice models both in state and from other states for collaborative responses to victims of sexual assault from the point the sexual assault kit is collected to the conclusion of the investigation and prosecution of a case, and providing recommendations regarding any existing gaps in Washington and resources that may be necessary to address those gaps;</w:t>
      </w:r>
    </w:p>
    <w:p>
      <w:pPr>
        <w:spacing w:before="0" w:after="0" w:line="408" w:lineRule="exact"/>
        <w:ind w:left="0" w:right="0" w:firstLine="576"/>
        <w:jc w:val="left"/>
      </w:pPr>
      <w:r>
        <w:rPr/>
        <w:t xml:space="preserve">(b) Researching and making recommendations on opportunities to increase access to, and availability of, critical sexual assault nurse examiner services;</w:t>
      </w:r>
    </w:p>
    <w:p>
      <w:pPr>
        <w:spacing w:before="0" w:after="0" w:line="408" w:lineRule="exact"/>
        <w:ind w:left="0" w:right="0" w:firstLine="576"/>
        <w:jc w:val="left"/>
      </w:pPr>
      <w:r>
        <w:rPr/>
        <w:t xml:space="preserve">(c) Monitoring the testing of the backlog of sexual assault kits and the supply chain and distribution of sexual assault kits;</w:t>
      </w:r>
    </w:p>
    <w:p>
      <w:pPr>
        <w:spacing w:before="0" w:after="0" w:line="408" w:lineRule="exact"/>
        <w:ind w:left="0" w:right="0" w:firstLine="576"/>
        <w:jc w:val="left"/>
      </w:pPr>
      <w:r>
        <w:rPr/>
        <w:t xml:space="preserve">(d) Monitoring implementation of state and federal legislative changes;</w:t>
      </w:r>
    </w:p>
    <w:p>
      <w:pPr>
        <w:spacing w:before="0" w:after="0" w:line="408" w:lineRule="exact"/>
        <w:ind w:left="0" w:right="0" w:firstLine="576"/>
        <w:jc w:val="left"/>
      </w:pPr>
      <w:r>
        <w:rPr/>
        <w:t xml:space="preserve">(e) Collaborating with the legislature, state agencies, medical facilities, and local governments to implement reforms pursuant to federal grant requirements; and</w:t>
      </w:r>
    </w:p>
    <w:p>
      <w:pPr>
        <w:spacing w:before="0" w:after="0" w:line="408" w:lineRule="exact"/>
        <w:ind w:left="0" w:right="0" w:firstLine="576"/>
        <w:jc w:val="left"/>
      </w:pPr>
      <w:r>
        <w:rPr/>
        <w:t xml:space="preserve">(f) Making recommendations for institutional reforms necessary to prevent sexual assault and improve the experiences of sexual assault survivors in the criminal justice system.</w:t>
      </w:r>
    </w:p>
    <w:p>
      <w:pPr>
        <w:spacing w:before="0" w:after="0" w:line="408" w:lineRule="exact"/>
        <w:ind w:left="0" w:right="0" w:firstLine="576"/>
        <w:jc w:val="left"/>
      </w:pPr>
      <w:r>
        <w:rPr/>
        <w:t xml:space="preserve">(3) The office of the attorney general shall administer and provide staff support to the advisory group.</w:t>
      </w:r>
    </w:p>
    <w:p>
      <w:pPr>
        <w:spacing w:before="0" w:after="0" w:line="408" w:lineRule="exact"/>
        <w:ind w:left="0" w:right="0" w:firstLine="576"/>
        <w:jc w:val="left"/>
      </w:pPr>
      <w:r>
        <w:rPr/>
        <w:t xml:space="preserve">(4) Legislative members of the advisory group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advisory group must meet no less than twice annually.</w:t>
      </w:r>
    </w:p>
    <w:p>
      <w:pPr>
        <w:spacing w:before="0" w:after="0" w:line="408" w:lineRule="exact"/>
        <w:ind w:left="0" w:right="0" w:firstLine="576"/>
        <w:jc w:val="left"/>
      </w:pPr>
      <w:r>
        <w:rPr/>
        <w:t xml:space="preserve">(6) The advisory group shall report its findings and recommendations to the appropriate committees of the legislature and the governor by December 15th of each year.</w:t>
      </w:r>
    </w:p>
    <w:p>
      <w:pPr>
        <w:spacing w:before="0" w:after="0" w:line="408" w:lineRule="exact"/>
        <w:ind w:left="0" w:right="0" w:firstLine="576"/>
        <w:jc w:val="left"/>
      </w:pPr>
      <w:r>
        <w:rPr/>
        <w:t xml:space="preserve">(7)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administer a grant program for establishing a statewide resource prosecutor for sexual assault cases.</w:t>
      </w:r>
    </w:p>
    <w:p>
      <w:pPr>
        <w:spacing w:before="0" w:after="0" w:line="408" w:lineRule="exact"/>
        <w:ind w:left="0" w:right="0" w:firstLine="576"/>
        <w:jc w:val="left"/>
      </w:pPr>
      <w:r>
        <w:rPr/>
        <w:t xml:space="preserve">(2) The grant recipient must be a statewide organization or association representing prosecuting attorneys. The grant recipient shall hire a resource prosecutor for the following purposes:</w:t>
      </w:r>
    </w:p>
    <w:p>
      <w:pPr>
        <w:spacing w:before="0" w:after="0" w:line="408" w:lineRule="exact"/>
        <w:ind w:left="0" w:right="0" w:firstLine="576"/>
        <w:jc w:val="left"/>
      </w:pPr>
      <w:r>
        <w:rPr/>
        <w:t xml:space="preserve">(a) To provide technical assistance and research to prosecutors for prosecuting sexual assault cases;</w:t>
      </w:r>
    </w:p>
    <w:p>
      <w:pPr>
        <w:spacing w:before="0" w:after="0" w:line="408" w:lineRule="exact"/>
        <w:ind w:left="0" w:right="0" w:firstLine="576"/>
        <w:jc w:val="left"/>
      </w:pPr>
      <w:r>
        <w:rPr/>
        <w:t xml:space="preserve">(b) To provide additional training and resources to prosecutors to support a trauma-informed, victim-centered approach to prosecuting sexual assault cases;</w:t>
      </w:r>
    </w:p>
    <w:p>
      <w:pPr>
        <w:spacing w:before="0" w:after="0" w:line="408" w:lineRule="exact"/>
        <w:ind w:left="0" w:right="0" w:firstLine="576"/>
        <w:jc w:val="left"/>
      </w:pPr>
      <w:r>
        <w:rPr/>
        <w:t xml:space="preserve">(c) To meet regularly with law enforcement agencies and prosecutors to explain legal issues and prosecutorial approaches to sexual assault cases and provide and receive feedback to improve case outcomes;</w:t>
      </w:r>
    </w:p>
    <w:p>
      <w:pPr>
        <w:spacing w:before="0" w:after="0" w:line="408" w:lineRule="exact"/>
        <w:ind w:left="0" w:right="0" w:firstLine="576"/>
        <w:jc w:val="left"/>
      </w:pPr>
      <w:r>
        <w:rPr/>
        <w:t xml:space="preserve">(d) To consult with the commission, the office of the attorney general, and the sexual assault forensic examination best practices advisory group under section 1 of this act with respect to developing and implementing best practices for prosecuting sexual assault cases across the state; and</w:t>
      </w:r>
    </w:p>
    <w:p>
      <w:pPr>
        <w:spacing w:before="0" w:after="0" w:line="408" w:lineRule="exact"/>
        <w:ind w:left="0" w:right="0" w:firstLine="576"/>
        <w:jc w:val="left"/>
      </w:pPr>
      <w:r>
        <w:rPr/>
        <w:t xml:space="preserve">(e) To comply with other requirements established by the commission under this section.</w:t>
      </w:r>
    </w:p>
    <w:p>
      <w:pPr>
        <w:spacing w:before="0" w:after="0" w:line="408" w:lineRule="exact"/>
        <w:ind w:left="0" w:right="0" w:firstLine="576"/>
        <w:jc w:val="left"/>
      </w:pPr>
      <w:r>
        <w:rPr/>
        <w:t xml:space="preserve">(3) The commission may, in consultation with the sexual assault forensic examination best practices advisory group under section 1 of this act, establish additional appropriate conditions for any grant awarded under this section. The commission may adopt necessary policies and procedures to implement and administer the grant program, including monitoring the use of grant funds and compliance with the grant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2019 c 93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w:t>
      </w:r>
      <w:r>
        <w:t>((</w:t>
      </w:r>
      <w:r>
        <w:rPr>
          <w:strike/>
        </w:rPr>
        <w:t xml:space="preserve">cases</w:t>
      </w:r>
      <w:r>
        <w:t>))</w:t>
      </w:r>
      <w:r>
        <w:rPr/>
        <w:t xml:space="preserve"> </w:t>
      </w:r>
      <w:r>
        <w:rPr>
          <w:u w:val="single"/>
        </w:rPr>
        <w:t xml:space="preserve">and other gender-based violence</w:t>
      </w:r>
      <w:r>
        <w:rPr/>
        <w:t xml:space="preserve"> involving adult victims</w:t>
      </w:r>
      <w:r>
        <w:rPr>
          <w:u w:val="single"/>
        </w:rPr>
        <w:t xml:space="preserve">, and the highest ranking supervisors and commanders overseeing sexual assault and other gender-based violence investigations</w:t>
      </w:r>
      <w:r>
        <w:rPr/>
        <w:t xml:space="preserve">.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the results of forensic analysis of sexual assault kits and other significant events in the investigative process, including for active investigations and cold cases.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w:t>
      </w:r>
      <w:r>
        <w:rPr>
          <w:u w:val="single"/>
        </w:rPr>
        <w:t xml:space="preserve">, gender-based violence,</w:t>
      </w:r>
      <w:r>
        <w:rPr/>
        <w:t xml:space="preserve">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w:t>
      </w:r>
      <w:r>
        <w:t>((</w:t>
      </w:r>
      <w:r>
        <w:rPr>
          <w:strike/>
        </w:rPr>
        <w:t xml:space="preserve">The commission shall develop the training and begin offering it by July 1, 2018.</w:t>
      </w:r>
      <w:r>
        <w:t>))</w:t>
      </w:r>
      <w:r>
        <w:rPr/>
        <w:t xml:space="preserve"> Officers assigned to regularly investigate sexual assault </w:t>
      </w:r>
      <w:r>
        <w:rPr>
          <w:u w:val="single"/>
        </w:rPr>
        <w:t xml:space="preserve">and other gender-based violence</w:t>
      </w:r>
      <w:r>
        <w:rPr/>
        <w:t xml:space="preserve"> involving adult victims </w:t>
      </w:r>
      <w:r>
        <w:rPr>
          <w:u w:val="single"/>
        </w:rPr>
        <w:t xml:space="preserve">and the highest ranking supervisors and commanders overseeing those investigations</w:t>
      </w:r>
      <w:r>
        <w:rPr/>
        <w:t xml:space="preserve"> shall complete the training within one year of being assigned </w:t>
      </w:r>
      <w:r>
        <w:t>((</w:t>
      </w:r>
      <w:r>
        <w:rPr>
          <w:strike/>
        </w:rPr>
        <w:t xml:space="preserve">or by July 1, 2020, whichever is later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2017 c 290 s 5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w:t>
      </w:r>
      <w:r>
        <w:rPr>
          <w:u w:val="single"/>
        </w:rPr>
        <w:t xml:space="preserve">peace officer</w:t>
      </w:r>
      <w:r>
        <w:rPr/>
        <w:t xml:space="preserve"> training on a victim-centered, trauma-informed approach to interacting with victims and responding to </w:t>
      </w:r>
      <w:r>
        <w:t>((</w:t>
      </w:r>
      <w:r>
        <w:rPr>
          <w:strike/>
        </w:rPr>
        <w:t xml:space="preserve">sexual assault</w:t>
      </w:r>
      <w:r>
        <w:t>))</w:t>
      </w:r>
      <w:r>
        <w:rPr/>
        <w:t xml:space="preserve"> calls </w:t>
      </w:r>
      <w:r>
        <w:rPr>
          <w:u w:val="single"/>
        </w:rPr>
        <w:t xml:space="preserve">involving gender-based violence</w:t>
      </w:r>
      <w:r>
        <w:rPr/>
        <w:t xml:space="preserve">. The curriculum must: Be </w:t>
      </w:r>
      <w:r>
        <w:t>((</w:t>
      </w:r>
      <w:r>
        <w:rPr>
          <w:strike/>
        </w:rPr>
        <w:t xml:space="preserve">designed for commissioned patrol officers not regularly assigned to investigate sexual assault cases; be</w:t>
      </w:r>
      <w:r>
        <w:t>))</w:t>
      </w:r>
      <w:r>
        <w:rPr/>
        <w:t xml:space="preserve"> designed for deployment and use within individual law enforcement agencies; include features allowing for it to be used in different environments, which may include multimedia or video components; </w:t>
      </w:r>
      <w:r>
        <w:rPr>
          <w:u w:val="single"/>
        </w:rPr>
        <w:t xml:space="preserve">and</w:t>
      </w:r>
      <w:r>
        <w:rPr/>
        <w:t xml:space="preserve">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rPr/>
        <w:t xml:space="preserve">(2) In developing the training, the commission shall seek advice from the Washington association of sheriffs and police chiefs, the Washington coalition of sexual assault programs, and experts on sexual assault</w:t>
      </w:r>
      <w:r>
        <w:rPr>
          <w:u w:val="single"/>
        </w:rPr>
        <w:t xml:space="preserve">, gender-based violence,</w:t>
      </w:r>
      <w:r>
        <w:rPr/>
        <w:t xml:space="preserve"> and the neurobiology of trauma.</w:t>
      </w:r>
    </w:p>
    <w:p>
      <w:pPr>
        <w:spacing w:before="0" w:after="0" w:line="408" w:lineRule="exact"/>
        <w:ind w:left="0" w:right="0" w:firstLine="576"/>
        <w:jc w:val="left"/>
      </w:pPr>
      <w:r>
        <w:rPr/>
        <w:t xml:space="preserve">(3) </w:t>
      </w:r>
      <w:r>
        <w:t>((</w:t>
      </w:r>
      <w:r>
        <w:rPr>
          <w:strike/>
        </w:rPr>
        <w:t xml:space="preserve">Beginning in 2018, all law enforcement agencies shall annually host the training for commissioned peace officers. All law enforcement agencies shall, to the extent feasible, consult with and feature local community-based victim advocates during the training.</w:t>
      </w:r>
      <w:r>
        <w:t>))</w:t>
      </w:r>
      <w:r>
        <w:rPr/>
        <w:t xml:space="preserve"> </w:t>
      </w:r>
      <w:r>
        <w:rPr>
          <w:u w:val="single"/>
        </w:rPr>
        <w:t xml:space="preserve">All peace officers shall complete the training under this section at least once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2021 c 118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conduct an annual case review program. The program must review case files from law enforcement agencies and prosecuting attorneys selected by the commission in order to identify changes to training and investigatory practices necessary to optimize outcomes in sexual assault investigations and prosecutions involving adult victims. The program must include:</w:t>
      </w:r>
    </w:p>
    <w:p>
      <w:pPr>
        <w:spacing w:before="0" w:after="0" w:line="408" w:lineRule="exact"/>
        <w:ind w:left="0" w:right="0" w:firstLine="576"/>
        <w:jc w:val="left"/>
      </w:pPr>
      <w:r>
        <w:rPr/>
        <w:t xml:space="preserve">(a) An evaluation of whether current training and practices foster a trauma-informed, victim-centered approach to victim interviews and that identifies best practices and current gaps in training and assesses the integration of the community resiliency model;</w:t>
      </w:r>
    </w:p>
    <w:p>
      <w:pPr>
        <w:spacing w:before="0" w:after="0" w:line="408" w:lineRule="exact"/>
        <w:ind w:left="0" w:right="0" w:firstLine="576"/>
        <w:jc w:val="left"/>
      </w:pPr>
      <w:r>
        <w:rPr/>
        <w:t xml:space="preserve">(b) A comparison of cases involving investigators and interviewers who have participated in training to cases involving investigators and interviewers who have not participated in training;</w:t>
      </w:r>
    </w:p>
    <w:p>
      <w:pPr>
        <w:spacing w:before="0" w:after="0" w:line="408" w:lineRule="exact"/>
        <w:ind w:left="0" w:right="0" w:firstLine="576"/>
        <w:jc w:val="left"/>
      </w:pPr>
      <w:r>
        <w:rPr/>
        <w:t xml:space="preserve">(c) </w:t>
      </w:r>
      <w:r>
        <w:rPr>
          <w:u w:val="single"/>
        </w:rPr>
        <w:t xml:space="preserve">A comparison of cases involving prosecutors who have participated in the training described in section 6 of this act to cases involving prosecutors who have not participated in such training;</w:t>
      </w:r>
    </w:p>
    <w:p>
      <w:pPr>
        <w:spacing w:before="0" w:after="0" w:line="408" w:lineRule="exact"/>
        <w:ind w:left="0" w:right="0" w:firstLine="576"/>
        <w:jc w:val="left"/>
      </w:pPr>
      <w:r>
        <w:rPr>
          <w:u w:val="single"/>
        </w:rPr>
        <w:t xml:space="preserve">(d)</w:t>
      </w:r>
      <w:r>
        <w:rPr/>
        <w:t xml:space="preserve"> Randomly selected cases for a systematic review to assess whether current practices conform to national best practices for a multidisciplinary approach to investigating </w:t>
      </w:r>
      <w:r>
        <w:rPr>
          <w:u w:val="single"/>
        </w:rPr>
        <w:t xml:space="preserve">and prosecuting</w:t>
      </w:r>
      <w:r>
        <w:rPr/>
        <w:t xml:space="preserve"> sexual assault cases and interacting with survivors;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analysis of the impact that race and ethnicity have on sexual assault case outcomes.</w:t>
      </w:r>
    </w:p>
    <w:p>
      <w:pPr>
        <w:spacing w:before="0" w:after="0" w:line="408" w:lineRule="exact"/>
        <w:ind w:left="0" w:right="0" w:firstLine="576"/>
        <w:jc w:val="left"/>
      </w:pPr>
      <w:r>
        <w:rPr/>
        <w:t xml:space="preserve">(2) The case review program may review and access files, including all reports and recordings, pertaining to closed cases involving allegations of adult sexual assault only. Any law enforcement agency or prosecuting attorney selected for the program by the commission shall make requested case files and other documents available to the commission, provided that the case files are not linked to ongoing, open investigations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made available to the commission according to appropriate deadlines established by the commission in consultation with the agency or prosecuting attorney.</w:t>
      </w:r>
    </w:p>
    <w:p>
      <w:pPr>
        <w:spacing w:before="0" w:after="0" w:line="408" w:lineRule="exact"/>
        <w:ind w:left="0" w:right="0" w:firstLine="576"/>
        <w:jc w:val="left"/>
      </w:pPr>
      <w:r>
        <w:rPr/>
        <w:t xml:space="preserve">(3) If a law enforcement agency has not participated in the training under RCW 43.101.272 </w:t>
      </w:r>
      <w:r>
        <w:t>((</w:t>
      </w:r>
      <w:r>
        <w:rPr>
          <w:strike/>
        </w:rPr>
        <w:t xml:space="preserve">by July 1, 2022</w:t>
      </w:r>
      <w:r>
        <w:t>))</w:t>
      </w:r>
      <w:r>
        <w:rPr/>
        <w:t xml:space="preserve"> </w:t>
      </w:r>
      <w:r>
        <w:rPr>
          <w:u w:val="single"/>
        </w:rPr>
        <w:t xml:space="preserve">or 43.101.276 within the previous 24 months</w:t>
      </w:r>
      <w:r>
        <w:rPr/>
        <w:t xml:space="preserve">, the commission may prioritize the agency for selection to participate in the program under this section.</w:t>
      </w:r>
    </w:p>
    <w:p>
      <w:pPr>
        <w:spacing w:before="0" w:after="0" w:line="408" w:lineRule="exact"/>
        <w:ind w:left="0" w:right="0" w:firstLine="576"/>
        <w:jc w:val="left"/>
      </w:pPr>
      <w:r>
        <w:rPr/>
        <w:t xml:space="preserve">(4) In designing and conducting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rPr/>
        <w:t xml:space="preserve">(5) The commission shall submit a report with a summary of its work to the governor and the appropriate committees of the legislature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in partnership with the special resource prosecutor under section 2 of this act, develop and conduct specialized, intensive, and integrative training for persons responsible for prosecuting sexual assault cases involving adult victims.</w:t>
      </w:r>
    </w:p>
    <w:p>
      <w:pPr>
        <w:spacing w:before="0" w:after="0" w:line="408" w:lineRule="exact"/>
        <w:ind w:left="0" w:right="0" w:firstLine="576"/>
        <w:jc w:val="left"/>
      </w:pPr>
      <w:r>
        <w:rPr/>
        <w:t xml:space="preserve">(2) The training must:</w:t>
      </w:r>
    </w:p>
    <w:p>
      <w:pPr>
        <w:spacing w:before="0" w:after="0" w:line="408" w:lineRule="exact"/>
        <w:ind w:left="0" w:right="0" w:firstLine="576"/>
        <w:jc w:val="left"/>
      </w:pPr>
      <w:r>
        <w:rPr/>
        <w:t xml:space="preserve">(a) Use a victim-centered, trauma-informed approach to prosecuting sexual assaults including, but not limited to, the following goals: Recognizing the nature and consequences of victimization; prioritizing the safety and well-being of victims; and recognizing the needs of special populations;</w:t>
      </w:r>
    </w:p>
    <w:p>
      <w:pPr>
        <w:spacing w:before="0" w:after="0" w:line="408" w:lineRule="exact"/>
        <w:ind w:left="0" w:right="0" w:firstLine="576"/>
        <w:jc w:val="left"/>
      </w:pPr>
      <w:r>
        <w:rPr/>
        <w:t xml:space="preserve">(b) Include content on the neurobiology of trauma and trauma-informed interviewing, counseling, investigative, and prosecution techniques;</w:t>
      </w:r>
    </w:p>
    <w:p>
      <w:pPr>
        <w:spacing w:before="0" w:after="0" w:line="408" w:lineRule="exact"/>
        <w:ind w:left="0" w:right="0" w:firstLine="576"/>
        <w:jc w:val="left"/>
      </w:pPr>
      <w:r>
        <w:rPr/>
        <w:t xml:space="preserve">(c) Offer participants an opportunity to practice interview and trial skills, including receiving feedback from instructors;</w:t>
      </w:r>
    </w:p>
    <w:p>
      <w:pPr>
        <w:spacing w:before="0" w:after="0" w:line="408" w:lineRule="exact"/>
        <w:ind w:left="0" w:right="0" w:firstLine="576"/>
        <w:jc w:val="left"/>
      </w:pPr>
      <w:r>
        <w:rPr/>
        <w:t xml:space="preserve">(d) Share best practices for communicating with victims throughout the criminal justice process;</w:t>
      </w:r>
    </w:p>
    <w:p>
      <w:pPr>
        <w:spacing w:before="0" w:after="0" w:line="408" w:lineRule="exact"/>
        <w:ind w:left="0" w:right="0" w:firstLine="576"/>
        <w:jc w:val="left"/>
      </w:pPr>
      <w:r>
        <w:rPr/>
        <w:t xml:space="preserve">(e) Include additional content relevant to and informed by best practices for improving outcomes in sexual assault prosecutions, as deemed appropriate by the commission;</w:t>
      </w:r>
    </w:p>
    <w:p>
      <w:pPr>
        <w:spacing w:before="0" w:after="0" w:line="408" w:lineRule="exact"/>
        <w:ind w:left="0" w:right="0" w:firstLine="576"/>
        <w:jc w:val="left"/>
      </w:pPr>
      <w:r>
        <w:rPr/>
        <w:t xml:space="preserve">(f) Take into account the training under RCW 43.101.272 in order to provide consistent and complimentary training for investigators and prosecutors;</w:t>
      </w:r>
    </w:p>
    <w:p>
      <w:pPr>
        <w:spacing w:before="0" w:after="0" w:line="408" w:lineRule="exact"/>
        <w:ind w:left="0" w:right="0" w:firstLine="576"/>
        <w:jc w:val="left"/>
      </w:pPr>
      <w:r>
        <w:rPr/>
        <w:t xml:space="preserve">(g) Be designed to qualify for some continuing legal education credits through the Washington state bar association; and</w:t>
      </w:r>
    </w:p>
    <w:p>
      <w:pPr>
        <w:spacing w:before="0" w:after="0" w:line="408" w:lineRule="exact"/>
        <w:ind w:left="0" w:right="0" w:firstLine="576"/>
        <w:jc w:val="left"/>
      </w:pPr>
      <w:r>
        <w:rPr/>
        <w:t xml:space="preserve">(h) Be offered at least once per calendar year and be deployed in different locations across the state, or through some other broadly accessible means, in order to improve access to the training for prosecutors serving in small offices or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2022 c 282 s 4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twenty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(f)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(g) Bigamy may not be prosecuted more than three years after the time specified in RCW 9A.64.010.</w:t>
      </w:r>
    </w:p>
    <w:p>
      <w:pPr>
        <w:spacing w:before="0" w:after="0" w:line="408" w:lineRule="exact"/>
        <w:ind w:left="0" w:right="0" w:firstLine="576"/>
        <w:jc w:val="left"/>
      </w:pPr>
      <w:r>
        <w:rPr/>
        <w:t xml:space="preserve">(h)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w:t>
      </w:r>
      <w:r>
        <w:t>((</w:t>
      </w:r>
      <w:r>
        <w:rPr>
          <w:strike/>
        </w:rPr>
        <w:t xml:space="preserve">two</w:t>
      </w:r>
      <w:r>
        <w:t>))</w:t>
      </w:r>
      <w:r>
        <w:rPr/>
        <w:t xml:space="preserve"> </w:t>
      </w:r>
      <w:r>
        <w:rPr>
          <w:u w:val="single"/>
        </w:rPr>
        <w:t xml:space="preserve">four</w:t>
      </w:r>
      <w:r>
        <w:rPr/>
        <w:t xml:space="preserve">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disclosure authorization to a health care provider or health care facility authorizing disclosure of information to law enforcement regarding a forensic examination performed for the purposes of gathering evidence for possible prosecution of a criminal offense must be valid until the end of all related criminal proceedings or a later event selected by the provider, facility, patient, or patient's representative, unless the patient or patient's representative requests a different expiration date or event for the disclosure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60ec55542ca14f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27819486b74ee0" /><Relationship Type="http://schemas.openxmlformats.org/officeDocument/2006/relationships/footer" Target="/word/footer1.xml" Id="R60ec55542ca14f05" /></Relationships>
</file>