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70fd630e9b4456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8601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SHOR</w:t>
        </w:r>
      </w:r>
      <w:r>
        <w:rPr>
          <w:b/>
        </w:rPr>
        <w:t xml:space="preserve"> </w:t>
        <w:r>
          <w:rPr/>
          <w:t xml:space="preserve">S0438.1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SR 8601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Short</w:t>
      </w:r>
    </w:p>
    <w:p>
      <w:pPr>
        <w:jc w:val="right"/>
      </w:pPr>
      <w:r>
        <w:rPr>
          <w:b/>
        </w:rPr>
        <w:t xml:space="preserve">NOT ADOPTED 01/09/2023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9, beginning on line 19, strike all material through "</w:t>
      </w:r>
      <w:r>
        <w:rPr>
          <w:u w:val="single"/>
        </w:rPr>
        <w:t xml:space="preserve">70.</w:t>
      </w:r>
      <w:r>
        <w:rPr/>
        <w:t xml:space="preserve">" on line 32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14, beginning on line 20, after "announced." strike all material through "</w:t>
      </w:r>
      <w:r>
        <w:rPr>
          <w:u w:val="single"/>
        </w:rPr>
        <w:t xml:space="preserve">70.</w:t>
      </w:r>
      <w:r>
        <w:rPr/>
        <w:t xml:space="preserve">" on line 24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15, beginning on line 6, after "president." strike all material through "</w:t>
      </w:r>
      <w:r>
        <w:rPr>
          <w:u w:val="single"/>
        </w:rPr>
        <w:t xml:space="preserve">call.</w:t>
      </w:r>
      <w:r>
        <w:rPr/>
        <w:t xml:space="preserve">" on line 11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17, beginning on line 1, after "member." strike all material through "</w:t>
      </w:r>
      <w:r>
        <w:rPr>
          <w:u w:val="single"/>
        </w:rPr>
        <w:t xml:space="preserve">remotely.</w:t>
      </w:r>
      <w:r>
        <w:rPr/>
        <w:t xml:space="preserve">" on line 11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the ability for a Senator to participate remotely for Senate floor sessions unless the F&amp;O Committee determines that physically convening all members and staff in a single location presents a danger to health and safety or is impractical because of a publicly declared statewide emergency or catastrophic incident.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483c524ddc42e2" /></Relationships>
</file>