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5de6fe155445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6264-S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S4940.1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6264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02/08/2024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</w:t>
      </w:r>
      <w:r>
        <w:rPr>
          <w:u w:val="single"/>
        </w:rPr>
        <w:t xml:space="preserve">instruction,</w:t>
      </w:r>
      <w:r>
        <w:rPr/>
        <w:t xml:space="preserve">" insert "</w:t>
      </w:r>
      <w:r>
        <w:rPr>
          <w:u w:val="single"/>
        </w:rPr>
        <w:t xml:space="preserve">the Washington student achievement council,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the Washington Student Achievement Council to the list of entities with which the State Board of Education must consult in developing or identifying and recommending a format for a competency-based education high school transcript.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ebd71f9bd4083" /></Relationships>
</file>