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9942e4ce7a4230" /></Relationships>
</file>

<file path=word/document.xml><?xml version="1.0" encoding="utf-8"?>
<w:document xmlns:w="http://schemas.openxmlformats.org/wordprocessingml/2006/main">
  <w:body>
    <w:p>
      <w:r>
        <w:rPr>
          <w:b/>
        </w:rPr>
        <w:r>
          <w:rPr/>
          <w:t xml:space="preserve">6105-S</w:t>
        </w:r>
      </w:r>
      <w:r>
        <w:rPr>
          <w:b/>
        </w:rPr>
        <w:t xml:space="preserve"> </w:t>
        <w:t xml:space="preserve">AMS</w:t>
      </w:r>
      <w:r>
        <w:rPr>
          <w:b/>
        </w:rPr>
        <w:t xml:space="preserve"> </w:t>
        <w:r>
          <w:rPr/>
          <w:t xml:space="preserve">PEDE</w:t>
        </w:r>
      </w:r>
      <w:r>
        <w:rPr>
          <w:b/>
        </w:rPr>
        <w:t xml:space="preserve"> </w:t>
        <w:r>
          <w:rPr/>
          <w:t xml:space="preserve">S4892.2</w:t>
        </w:r>
      </w:r>
      <w:r>
        <w:rPr>
          <w:b/>
        </w:rPr>
        <w:t xml:space="preserve"> - NOT FOR FLOOR USE</w:t>
      </w:r>
    </w:p>
    <w:p>
      <w:pPr>
        <w:ind w:left="0" w:right="0" w:firstLine="576"/>
      </w:pPr>
    </w:p>
    <w:p>
      <w:pPr>
        <w:spacing w:before="480" w:after="0" w:line="408" w:lineRule="exact"/>
      </w:pPr>
      <w:r>
        <w:rPr>
          <w:b/>
          <w:u w:val="single"/>
        </w:rPr>
        <w:t xml:space="preserve">SSB 6105</w:t>
      </w:r>
      <w:r>
        <w:t xml:space="preserve"> -</w:t>
      </w:r>
      <w:r>
        <w:t xml:space="preserve"> </w:t>
        <w:t xml:space="preserve">S AMD</w:t>
      </w:r>
      <w:r>
        <w:t xml:space="preserve"> </w:t>
      </w:r>
      <w:r>
        <w:rPr>
          <w:b/>
        </w:rPr>
        <w:t xml:space="preserve">567</w:t>
      </w:r>
    </w:p>
    <w:p>
      <w:pPr>
        <w:spacing w:before="0" w:after="0" w:line="408" w:lineRule="exact"/>
        <w:ind w:left="0" w:right="0" w:firstLine="576"/>
        <w:jc w:val="left"/>
      </w:pPr>
      <w:r>
        <w:rPr/>
        <w:t xml:space="preserve">By Senator Pedersen</w:t>
      </w:r>
    </w:p>
    <w:p>
      <w:pPr>
        <w:jc w:val="right"/>
      </w:pPr>
      <w:r>
        <w:rPr>
          <w:b/>
        </w:rPr>
        <w:t xml:space="preserve">ADOPTED 02/07/2024</w:t>
      </w:r>
    </w:p>
    <w:p>
      <w:pPr>
        <w:spacing w:before="0" w:after="0" w:line="408" w:lineRule="exact"/>
        <w:ind w:left="0" w:right="0" w:firstLine="576"/>
        <w:jc w:val="left"/>
      </w:pPr>
      <w:r>
        <w:rPr/>
        <w:t xml:space="preserve">On page 7, after line 30, insert the following:</w:t>
      </w:r>
    </w:p>
    <w:p>
      <w:pPr>
        <w:spacing w:before="0" w:after="0" w:line="408" w:lineRule="exact"/>
        <w:ind w:left="0" w:right="0" w:firstLine="576"/>
        <w:jc w:val="left"/>
      </w:pPr>
      <w:r>
        <w:rPr/>
        <w:t xml:space="preserve">"(4) The board shall repeal the rule currently codified as WAC 314-11-050 in its entirety. Repeal of this rule shall not be construed to legalize conduct described in the rule which is otherwise illegal under existing statutes in the Revised Code of Washington."</w:t>
      </w:r>
    </w:p>
    <w:p>
      <w:pPr>
        <w:spacing w:before="0" w:after="0" w:line="408" w:lineRule="exact"/>
        <w:ind w:left="0" w:right="0" w:firstLine="576"/>
        <w:jc w:val="left"/>
      </w:pPr>
      <w:r>
        <w:rPr/>
        <w:t xml:space="preserve">Renumber the remaining subsection consecutively and correct any internal references accordingly.</w:t>
      </w:r>
    </w:p>
    <w:p>
      <w:pPr>
        <w:spacing w:before="0" w:after="0" w:line="408" w:lineRule="exact"/>
        <w:ind w:left="0" w:right="0" w:firstLine="576"/>
        <w:jc w:val="left"/>
      </w:pPr>
      <w:r>
        <w:rPr>
          <w:u w:val="single"/>
        </w:rPr>
        <w:t xml:space="preserve">EFFECT:</w:t>
      </w:r>
      <w:r>
        <w:rPr/>
        <w:t xml:space="preserve"> Requires the Liquor and Cannabis Board to repeal WAC 314-11-050, which prohibits liquor licensees from allowing certain actions on their premises and provides for cancellation of license privileges. Provides that repeal of this rule shall not be construed to legalize conduct described in the rule which is otherwise illegal under existing statutes in the Revised Code of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c0e453c63b4582" /></Relationships>
</file>