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e2e36ac4024084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6058-S2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VAND</w:t>
        </w:r>
      </w:r>
      <w:r>
        <w:rPr>
          <w:b/>
        </w:rPr>
        <w:t xml:space="preserve"> </w:t>
        <w:r>
          <w:rPr/>
          <w:t xml:space="preserve">S4990.1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6058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648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Van De Wege</w:t>
      </w:r>
    </w:p>
    <w:p>
      <w:pPr>
        <w:jc w:val="right"/>
      </w:pPr>
      <w:r>
        <w:rPr>
          <w:b/>
        </w:rPr>
        <w:t xml:space="preserve">PULLED 02/12/2024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32, line 18, after "(b)" insert "</w:t>
      </w:r>
      <w:r>
        <w:rPr>
          <w:u w:val="single"/>
        </w:rPr>
        <w:t xml:space="preserve">Take into consideration current Washington forest practices rules;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(c)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Reletter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The department of ecology must take into consideration current Washington forest practices rules when adopting protocols governing offset projects and use of offset credits.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5d96295e294bad" /></Relationships>
</file>