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80ac8d81e4f3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6040-S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S4713.1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6040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02/13/2024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14, after "</w:t>
      </w:r>
      <w:r>
        <w:rPr>
          <w:u w:val="single"/>
        </w:rPr>
        <w:t xml:space="preserve">business</w:t>
      </w:r>
      <w:r>
        <w:rPr/>
        <w:t xml:space="preserve">" strike all material through "</w:t>
      </w:r>
      <w:r>
        <w:rPr>
          <w:u w:val="single"/>
        </w:rPr>
        <w:t xml:space="preserve">program</w:t>
      </w:r>
      <w:r>
        <w:rPr/>
        <w:t xml:space="preserve">" on line 18 and insert "</w:t>
      </w:r>
      <w:r>
        <w:rPr>
          <w:u w:val="single"/>
        </w:rPr>
        <w:t xml:space="preserve">as defined in RCW 39.26.010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which subcontractors qualify for prompt pay to include any in-state business, including a sole proprietorship, corporation, partnership, or other legal entity that certifies, under penalty of perjury, that it is owned and operated independently from other businesses, and has: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50 or fewer employees;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gross revenue of less than $7,000,000 annually as reported on its federal income tax return or its return filed with the department of revenue over the previous three years;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Certification with the office of minority and women's business enterprises.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78a7110a44538" /></Relationships>
</file>