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1deb95459496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5536-S2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S2115.2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5536</w:t>
      </w:r>
      <w:r>
        <w:t xml:space="preserve"> -</w:t>
      </w:r>
      <w:r>
        <w:t xml:space="preserve"> </w:t>
        <w:t xml:space="preserve">S AMD TO S AMD (S-2111.2/23)</w:t>
      </w:r>
      <w:r>
        <w:t xml:space="preserve"> </w:t>
      </w:r>
      <w:r>
        <w:rPr>
          <w:b/>
        </w:rPr>
        <w:t xml:space="preserve">162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03/03/2023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after line 22,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6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69</w:t>
      </w:r>
      <w:r>
        <w:rPr/>
        <w:t xml:space="preserve">.</w:t>
      </w:r>
      <w:r>
        <w:t xml:space="preserve">50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It is unlawful for any person to knowingly possess fentanyl unless the fentanyl was obtained directly from, or pursuant to, a valid prescription or order of a practitioner while acting in the course of his or her professional practice, or except as otherwise authorized by this chapter.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Any person who violates this section is guilty of a class C felony punishable under chapter 9A.20 RCW.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94A</w:t>
      </w:r>
      <w:r>
        <w:rPr/>
        <w:t xml:space="preserve">.</w:t>
      </w:r>
      <w:r>
        <w:t xml:space="preserve">518</w:t>
      </w:r>
      <w:r>
        <w:rPr/>
        <w:t xml:space="preserve"> and 2022 c 16 s 5 are each amended to read as follows: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720"/>
        <w:gridCol w:w="3420"/>
        <w:gridCol w:w="720"/>
      </w:tblGrid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TABLE 4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DRUG OFFENSES</w:t>
            </w:r>
          </w:p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INCLUDED WITHIN EACH SERIOUSNESS LEVEL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III</w:t>
            </w: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Any felony offense under chapter 69.50 RCW with a deadly weapon special verdict under RCW 9.94A.825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Controlled Substance Homicide (RCW 69.50.415)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Delivery of imitation controlled substance by person eighteen or over to person under eighteen (RCW 69.52.030(2))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Involving a minor in drug dealing (RCW 69.50.4015)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of methamphetamine (RCW 69.50.401(2)(b))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Over 18 and deliver heroin, methamphetamine, a narcotic from Schedule I or II, or flunitrazepam from Schedule IV to someone under 18 (RCW 69.50.406)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Over 18 and deliver narcotic from Schedule III, IV, or V or a nonnarcotic, except flunitrazepam or methamphetamine, from Schedule I-V to someone under 18 and 3 years junior (RCW 69.50.406)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Ephedrine, Pseudoephedrine, or Anhydrous Ammonia with intent to manufacture methamphetamine (RCW 69.50.440)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Selling for profit (controlled or counterfeit) any controlled substance (RCW 69.50.410)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II</w:t>
            </w: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Create, deliver, or possess a counterfeit controlled substance (RCW 69.50.4011)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Deliver or possess with intent to deliver methamphetamine (RCW 69.50.401(2)(b))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Delivery of a material in lieu of a controlled substance (RCW 69.50.4012)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Maintaining a Dwelling or Place for Controlled Substances (RCW 69.50.402(1)(f))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Manufacture, deliver, or possess with intent to deliver amphetamine (RCW 69.50.401(2)(b))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Manufacture, deliver, or possess with intent to deliver narcotics from Schedule I or II or flunitrazepam from Schedule IV (RCW 69.50.401(2)(a))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Manufacture, deliver, or possess with intent to deliver narcotics from Schedule III, IV, or V or nonnarcotics from Schedule I-V (except cannabis as defined in RCW 69.50.101, amphetamine, methamphetamines, or flunitrazepam) (RCW 69.50.401(2) (c) through (e))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Manufacture, distribute, or possess with intent to distribute an imitation controlled substance (RCW 69.52.030(1))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</w:t>
            </w: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Forged Prescription (RCW 69.41.020)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Forged Prescription for a Controlled Substance (RCW 69.50.403)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Manufacture, deliver, or possess with intent to deliver cannabis as defined in RCW 69.50.101 (RCW 69.50.401(2)(c))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 Controlled Substance that is a Narcotic from Schedule III, IV, or V or Nonnarcotic from Schedule I-V (RCW 69.50.4013)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Controlled Substance that is either heroin or narcotics from Schedule I or II (RCW 69.50.4013)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Possession of fentanyl (section 6 of this act)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Building for Drug Purposes (RCW 69.53.010)</w:t>
            </w:r>
          </w:p>
        </w:tc>
        <w:tc>
          <w:tcPr>
            <w:tcW w:w="720" w:type="dxa"/>
            <w:vAlign w:val="bottom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  <w:rPr>
                <w:sz w:val="36"/>
              </w:rPr>
            </w:pPr>
            <w:r>
              <w:rPr>
                <w:rFonts w:ascii="Times New Roman" w:hAnsi="Times New Roman"/>
                <w:sz w:val="36"/>
                <w:vertAlign w:val="subscript"/>
              </w:rPr>
              <w:t xml:space="preserve">"</w:t>
            </w:r>
          </w:p>
        </w:tc>
      </w:tr>
    </w:tbl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2SSB 5536</w:t>
      </w:r>
      <w:r>
        <w:t xml:space="preserve"> -</w:t>
      </w:r>
      <w:r>
        <w:t xml:space="preserve"> </w:t>
        <w:t xml:space="preserve">S AMD TO S AMD (S-2111.2/23)</w:t>
      </w:r>
      <w:r>
        <w:t xml:space="preserve"> </w:t>
      </w:r>
      <w:r>
        <w:rPr>
          <w:b/>
        </w:rPr>
        <w:t xml:space="preserve">162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03/03/2023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36, line 22, after "69.41.030," insert "9.94A.518,"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Classifies possession of fentanyl as a class C felony.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ecba253c148ec" /></Relationships>
</file>