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3f706653443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5452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S1895.1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02/28/2023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6, after "(7)" insert "</w:t>
      </w:r>
      <w:r>
        <w:rPr>
          <w:u w:val="single"/>
        </w:rPr>
        <w:t xml:space="preserve">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7, after "streets" strike "</w:t>
      </w:r>
      <w:r>
        <w:t>((</w:t>
      </w:r>
      <w:r>
        <w:rPr>
          <w:strike/>
        </w:rPr>
        <w:t xml:space="preserve">and</w:t>
      </w:r>
      <w:r>
        <w:t>))</w:t>
      </w:r>
      <w:r>
        <w:rPr>
          <w:u w:val="single"/>
        </w:rPr>
        <w:t xml:space="preserve">,</w:t>
      </w:r>
      <w:r>
        <w:rPr/>
        <w:t xml:space="preserve">" and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8, after "roads" strike all material through "</w:t>
      </w:r>
      <w:r>
        <w:rPr>
          <w:u w:val="single"/>
        </w:rPr>
        <w:t xml:space="preserve">use</w:t>
      </w:r>
      <w:r>
        <w:rPr/>
        <w:t xml:space="preserve">" on line 9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(b) "Public facilities" includes bicycle and pedestrian facilities that were designed with multimodal commuting as an intended use for cities that meet at least one of the following criteria: (i) Has a population of at least 70,000, but no more than 80,000 and located within a county with a population of at least 2,000,000; or (ii) can demonstrate that paying for such a facility with fees collected under this chapter is less costly than using other funding sources to complete the project.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application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ce831c61414a" /></Relationships>
</file>