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7309841a34d7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5352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S2232.1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5352</w:t>
      </w:r>
      <w:r>
        <w:t xml:space="preserve"> -</w:t>
      </w:r>
      <w:r>
        <w:t xml:space="preserve"> </w:t>
        <w:t xml:space="preserve">S AMD TO S AMD (S-2229.1/23)</w:t>
      </w:r>
      <w:r>
        <w:t xml:space="preserve"> </w:t>
      </w:r>
      <w:r>
        <w:rPr>
          <w:b/>
        </w:rPr>
        <w:t xml:space="preserve">219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16, after "RCW;" strike all material through "</w:t>
      </w:r>
      <w:r>
        <w:t>((</w:t>
      </w:r>
      <w:r>
        <w:rPr>
          <w:strike/>
        </w:rPr>
        <w:t xml:space="preserve">(ii)</w:t>
      </w:r>
      <w:r>
        <w:rPr/>
        <w:t xml:space="preserve">" on line 17 and insert "</w:t>
      </w:r>
      <w:r>
        <w:t>((</w:t>
      </w:r>
      <w:r>
        <w:rPr>
          <w:strike/>
        </w:rPr>
        <w:t xml:space="preserve">or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"RCW 46.61.502;" insert "</w:t>
      </w:r>
      <w:r>
        <w:rPr>
          <w:u w:val="single"/>
        </w:rPr>
        <w:t xml:space="preserve">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(vii) A theft of a motor vehicle offense as defined in RCW 9A.56.065;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6, after "RCW," strike "or a driving under the influence offense under RCW 46.61.502" and insert "a driving under the influence offense under RCW 46.61.502, or a theft of a motor vehicle offense under RCW 9A.56.065"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Permits an officer to engage in a vehicle pursuit if the officer has reasonable suspicion a person inside the vehicle has committed or is committing theft of a motor vehicle.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a62b4703e4e9f" /></Relationships>
</file>