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d8e5ef723e4b47" /></Relationships>
</file>

<file path=word/document.xml><?xml version="1.0" encoding="utf-8"?>
<w:document xmlns:w="http://schemas.openxmlformats.org/wordprocessingml/2006/main">
  <w:body>
    <w:p>
      <w:r>
        <w:rPr>
          <w:b/>
        </w:rPr>
        <w:r>
          <w:rPr/>
          <w:t xml:space="preserve">5326-S.E</w:t>
        </w:r>
      </w:r>
      <w:r>
        <w:rPr>
          <w:b/>
        </w:rPr>
        <w:t xml:space="preserve"> </w:t>
        <w:t xml:space="preserve">AMS</w:t>
      </w:r>
      <w:r>
        <w:rPr>
          <w:b/>
        </w:rPr>
        <w:t xml:space="preserve"> </w:t>
        <w:r>
          <w:rPr/>
          <w:t xml:space="preserve">LOVI</w:t>
        </w:r>
      </w:r>
      <w:r>
        <w:rPr>
          <w:b/>
        </w:rPr>
        <w:t xml:space="preserve"> </w:t>
        <w:r>
          <w:rPr/>
          <w:t xml:space="preserve">S4084.1</w:t>
        </w:r>
      </w:r>
      <w:r>
        <w:rPr>
          <w:b/>
        </w:rPr>
        <w:t xml:space="preserve"> - NOT FOR FLOOR USE</w:t>
      </w:r>
    </w:p>
    <w:p>
      <w:pPr>
        <w:ind w:left="0" w:right="0" w:firstLine="576"/>
      </w:pPr>
    </w:p>
    <w:p>
      <w:pPr>
        <w:spacing w:before="480" w:after="0" w:line="408" w:lineRule="exact"/>
      </w:pPr>
      <w:r>
        <w:rPr>
          <w:b/>
          <w:u w:val="single"/>
        </w:rPr>
        <w:t xml:space="preserve">ESSB 5326</w:t>
      </w:r>
      <w:r>
        <w:t xml:space="preserve"> -</w:t>
      </w:r>
      <w:r>
        <w:t xml:space="preserve"> </w:t>
        <w:t xml:space="preserve">S AMD</w:t>
      </w:r>
      <w:r>
        <w:t xml:space="preserve"> </w:t>
      </w:r>
      <w:r>
        <w:rPr>
          <w:b/>
        </w:rPr>
        <w:t xml:space="preserve">479</w:t>
      </w:r>
    </w:p>
    <w:p>
      <w:pPr>
        <w:spacing w:before="0" w:after="0" w:line="408" w:lineRule="exact"/>
        <w:ind w:left="0" w:right="0" w:firstLine="576"/>
        <w:jc w:val="left"/>
      </w:pPr>
      <w:r>
        <w:rPr/>
        <w:t xml:space="preserve">By Senator Lovick</w:t>
      </w:r>
    </w:p>
    <w:p>
      <w:pPr>
        <w:jc w:val="right"/>
      </w:pPr>
      <w:r>
        <w:rPr>
          <w:b/>
        </w:rPr>
        <w:t xml:space="preserve">NOT CONSIDERED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must establish an accessible common carrier-based system for online verification of liability insurance or other financial responsibility required under RCW 46.30.020. The verification system must:</w:t>
      </w:r>
    </w:p>
    <w:p>
      <w:pPr>
        <w:spacing w:before="0" w:after="0" w:line="408" w:lineRule="exact"/>
        <w:ind w:left="0" w:right="0" w:firstLine="576"/>
        <w:jc w:val="left"/>
      </w:pPr>
      <w:r>
        <w:rPr/>
        <w:t xml:space="preserve">(a) Be accessible, upon request, only to authorized personnel of the department or any other entities authorized by the department, the courts, law enforcement, and insurers on a limited basis as required to comply with this section, and be interfaced, wherever appropriate, with existing state data systems; </w:t>
      </w:r>
    </w:p>
    <w:p>
      <w:pPr>
        <w:spacing w:before="0" w:after="0" w:line="408" w:lineRule="exact"/>
        <w:ind w:left="0" w:right="0" w:firstLine="576"/>
        <w:jc w:val="left"/>
      </w:pPr>
      <w:r>
        <w:rPr/>
        <w:t xml:space="preserve">(b) Send requests to insurers for verification of liability insurance or other financial responsibility through web services established by the insurers, the internet, or a similar proprietary or common carrier electronic system as required by the department in rule; and</w:t>
      </w:r>
    </w:p>
    <w:p>
      <w:pPr>
        <w:spacing w:before="0" w:after="0" w:line="408" w:lineRule="exact"/>
        <w:ind w:left="0" w:right="0" w:firstLine="576"/>
        <w:jc w:val="left"/>
      </w:pPr>
      <w:r>
        <w:rPr/>
        <w:t xml:space="preserve">(c) Include information that enables the department to make requests for proof of financial responsibility to insurers by using multiple data elements for greater matching accuracy, including NAIC company code, vehicle identification number, policy number, or as described by the department in rule.</w:t>
      </w:r>
    </w:p>
    <w:p>
      <w:pPr>
        <w:spacing w:before="0" w:after="0" w:line="408" w:lineRule="exact"/>
        <w:ind w:left="0" w:right="0" w:firstLine="576"/>
        <w:jc w:val="left"/>
      </w:pPr>
      <w:r>
        <w:rPr/>
        <w:t xml:space="preserve">(2) The department must secure system data against unauthorized access, and maintain a historical record of the system data for a period of six to 12 months from the date of any request and response.</w:t>
      </w:r>
    </w:p>
    <w:p>
      <w:pPr>
        <w:spacing w:before="0" w:after="0" w:line="408" w:lineRule="exact"/>
        <w:ind w:left="0" w:right="0" w:firstLine="576"/>
        <w:jc w:val="left"/>
      </w:pPr>
      <w:r>
        <w:rPr/>
        <w:t xml:space="preserve">(3)(a) The department must have its verification system respond to each request within a time period established by the department in rule. An insurer's data system must respond to each request within a time period established by the department in rule. The department may offer insurers that write fewer policies than the industry average in Washington state an alternative method for reporting insurance policy data instead of establishing web services.</w:t>
      </w:r>
    </w:p>
    <w:p>
      <w:pPr>
        <w:spacing w:before="0" w:after="0" w:line="408" w:lineRule="exact"/>
        <w:ind w:left="0" w:right="0" w:firstLine="576"/>
        <w:jc w:val="left"/>
      </w:pPr>
      <w:r>
        <w:rPr/>
        <w:t xml:space="preserve">(b) An insurer must cooperate with the department in establishing and maintaining the verification system and provide access to liability insurance or other financial responsibility status information as provided by the department in rule.</w:t>
      </w:r>
    </w:p>
    <w:p>
      <w:pPr>
        <w:spacing w:before="0" w:after="0" w:line="408" w:lineRule="exact"/>
        <w:ind w:left="0" w:right="0" w:firstLine="576"/>
        <w:jc w:val="left"/>
      </w:pPr>
      <w:r>
        <w:rPr/>
        <w:t xml:space="preserve">(4) The department may contract with a private service provider or providers who have successfully implemented similar verification systems in other states to assist in establishing and maintaining the verification system. The department must consult with representatives of the insurance industry and private service providers to determine the objectives, details, and deadlines related to the verification system. The department must publish for comment, then issue, a detailed guide of its verification system. The department and its private service provider, if any, must each maintain a contact person for insurers during the establishment, implementation, and operation of the verification system.</w:t>
      </w:r>
    </w:p>
    <w:p>
      <w:pPr>
        <w:spacing w:before="0" w:after="0" w:line="408" w:lineRule="exact"/>
        <w:ind w:left="0" w:right="0" w:firstLine="576"/>
        <w:jc w:val="left"/>
      </w:pPr>
      <w:r>
        <w:rPr/>
        <w:t xml:space="preserve">(5)(a) Except as provided in (b) of this subsection, every insurer licensed to issue motor vehicle liability insurance in Washington must comply with this section for verification of evidence of liability insurance or other financial responsibility for every vehicle insured by the insurer in Washington as required by department in rule. Every insurer must maintain a historical record of verification system data for a maximum period of six months from the date of any request and response. An insurer may use the services of a third-party vendor for facilitating compliance with this section.</w:t>
      </w:r>
    </w:p>
    <w:p>
      <w:pPr>
        <w:spacing w:before="0" w:after="0" w:line="408" w:lineRule="exact"/>
        <w:ind w:left="0" w:right="0" w:firstLine="576"/>
        <w:jc w:val="left"/>
      </w:pPr>
      <w:r>
        <w:rPr/>
        <w:t xml:space="preserve">(b) This section does not apply to vehicles insured under a commercial motor vehicle liability insurance policy; however, insurers of such vehicles may participate on a voluntary basis. If participating in the verification system, insurers must provide commercial motor vehicle operators with evidence reflecting that the vehicle is insured under a commercial motor vehicle liability insurance policy including, but not limited to, an insurance identification card consistent with RCW 46.30.030.</w:t>
      </w:r>
    </w:p>
    <w:p>
      <w:pPr>
        <w:spacing w:before="0" w:after="0" w:line="408" w:lineRule="exact"/>
        <w:ind w:left="0" w:right="0" w:firstLine="576"/>
        <w:jc w:val="left"/>
      </w:pPr>
      <w:r>
        <w:rPr/>
        <w:t xml:space="preserve">(6) An insurer is immune from civil and administrative liability for good faith efforts to comply with this section.</w:t>
      </w:r>
    </w:p>
    <w:p>
      <w:pPr>
        <w:spacing w:before="0" w:after="0" w:line="408" w:lineRule="exact"/>
        <w:ind w:left="0" w:right="0" w:firstLine="576"/>
        <w:jc w:val="left"/>
      </w:pPr>
      <w:r>
        <w:rPr/>
        <w:t xml:space="preserve">(7) Within the first 12 months after the effective date of this section, the department may test or pilot the verification system without taking any enforcement action under RCW 46.16A.130(2)(b). By January 1, 2027, the verification system must be installed and fully operational.</w:t>
      </w:r>
    </w:p>
    <w:p>
      <w:pPr>
        <w:spacing w:before="0" w:after="0" w:line="408" w:lineRule="exact"/>
        <w:ind w:left="0" w:right="0" w:firstLine="576"/>
        <w:jc w:val="left"/>
      </w:pPr>
      <w:r>
        <w:rPr/>
        <w:t xml:space="preserve">(8) For the purposes of this section, "NAIC" means national association of insurance commissioners.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130</w:t>
      </w:r>
      <w:r>
        <w:rPr/>
        <w:t xml:space="preserve"> and 2010 c 161 s 429 are each amended to read as follows:</w:t>
      </w:r>
    </w:p>
    <w:p>
      <w:pPr>
        <w:spacing w:before="0" w:after="0" w:line="408" w:lineRule="exact"/>
        <w:ind w:left="0" w:right="0" w:firstLine="576"/>
        <w:jc w:val="left"/>
      </w:pPr>
      <w:r>
        <w:rPr>
          <w:u w:val="single"/>
        </w:rPr>
        <w:t xml:space="preserve">(1)</w:t>
      </w:r>
      <w:r>
        <w:rPr/>
        <w:t xml:space="preserve"> The department shall notify motor vehicle owners of the liability insurance requirements described in RCW 46.30.020 through 46.30.040 at the time of issuance of an original motor vehicle registration and when the department sends a motor vehicle registration renewal notice. </w:t>
      </w:r>
    </w:p>
    <w:p>
      <w:pPr>
        <w:spacing w:before="0" w:after="0" w:line="408" w:lineRule="exact"/>
        <w:ind w:left="0" w:right="0" w:firstLine="576"/>
        <w:jc w:val="left"/>
      </w:pPr>
      <w:r>
        <w:rPr>
          <w:u w:val="single"/>
        </w:rPr>
        <w:t xml:space="preserve">(2)(a) Beginning January 1, 2027, the department must verify if a vehicle owner has liability insurance or other financial responsibility required under RCW 46.30.020 at the time of registration renewal for vehicles subject to license fees under RCW 46.17.350(1) (a), (c), (d), (e), (g), (h), (j), (k), (n), (o), (p), and (q) through any of the following methods:</w:t>
      </w:r>
    </w:p>
    <w:p>
      <w:pPr>
        <w:spacing w:before="0" w:after="0" w:line="408" w:lineRule="exact"/>
        <w:ind w:left="0" w:right="0" w:firstLine="576"/>
        <w:jc w:val="left"/>
      </w:pPr>
      <w:r>
        <w:rPr>
          <w:u w:val="single"/>
        </w:rPr>
        <w:t xml:space="preserve">(i) The online, common carrier-based motor vehicle insurance verification system established under section 1 of this act;</w:t>
      </w:r>
    </w:p>
    <w:p>
      <w:pPr>
        <w:spacing w:before="0" w:after="0" w:line="408" w:lineRule="exact"/>
        <w:ind w:left="0" w:right="0" w:firstLine="576"/>
        <w:jc w:val="left"/>
      </w:pPr>
      <w:r>
        <w:rPr>
          <w:u w:val="single"/>
        </w:rPr>
        <w:t xml:space="preserve">(ii) In-person presentation of the vehicle owner's insurance identification card, or other proof of financial responsibility, with a vehicle licensing agent; or</w:t>
      </w:r>
    </w:p>
    <w:p>
      <w:pPr>
        <w:spacing w:before="0" w:after="0" w:line="408" w:lineRule="exact"/>
        <w:ind w:left="0" w:right="0" w:firstLine="576"/>
        <w:jc w:val="left"/>
      </w:pPr>
      <w:r>
        <w:rPr>
          <w:u w:val="single"/>
        </w:rPr>
        <w:t xml:space="preserve">(iii) Physical or electronic receipt of a copy of proof of financial responsibility accompanying a vehicle registration renewal.</w:t>
      </w:r>
    </w:p>
    <w:p>
      <w:pPr>
        <w:spacing w:before="0" w:after="0" w:line="408" w:lineRule="exact"/>
        <w:ind w:left="0" w:right="0" w:firstLine="576"/>
        <w:jc w:val="left"/>
      </w:pPr>
      <w:r>
        <w:rPr>
          <w:u w:val="single"/>
        </w:rPr>
        <w:t xml:space="preserve">(b) If the online verification system provides that a vehicle owner does not have liability insurance or other financial responsibility or the vehicle owner fails to provide proof of financial responsibility under (a) of this subsection, the department may not issue a vehicle registration renewal until the department receives verification or proof that the vehicle owner has liability insurance or other financial responsibility required under RCW 46.30.020.</w:t>
      </w:r>
    </w:p>
    <w:p>
      <w:pPr>
        <w:spacing w:before="0" w:after="0" w:line="408" w:lineRule="exact"/>
        <w:ind w:left="0" w:right="0" w:firstLine="576"/>
        <w:jc w:val="left"/>
      </w:pPr>
      <w:r>
        <w:rPr>
          <w:u w:val="single"/>
        </w:rPr>
        <w:t xml:space="preserve">(c) The department must adopt any rules necessary to implement this subsection (2). When adopting such rules, the department must consider equity and environmental justice principles and impacts to overburdened communities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2019 c 60 s 1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 </w:t>
      </w:r>
      <w:r>
        <w:rPr>
          <w:u w:val="single"/>
        </w:rPr>
        <w:t xml:space="preserve">Enforcement of the infraction of failing to provide proof of motor vehicle insurance may be accomplished only as a secondary action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a motor-driven cycle as defined in RCW 46.04.332, a moped as defined in RCW 46.04.304, or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2023 c 388 s 2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$250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$250 for each offense; (b) RCW 46.61.210(1) is $500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$25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$25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$5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$10 per infraction. Under no circumstances shall this fee be reduced or waived. Revenue from this fee shall be forwarded to the state treasurer for deposit in the general fund; and</w:t>
      </w:r>
    </w:p>
    <w:p>
      <w:pPr>
        <w:spacing w:before="0" w:after="0" w:line="408" w:lineRule="exact"/>
        <w:ind w:left="0" w:right="0" w:firstLine="576"/>
        <w:jc w:val="left"/>
      </w:pPr>
      <w:r>
        <w:rPr/>
        <w:t xml:space="preserve">(c) A fee of $5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w:t>
      </w:r>
      <w:r>
        <w:rPr>
          <w:u w:val="single"/>
        </w:rPr>
        <w:t xml:space="preserve">initial and ongoing costs of the online motor vehicle insurance verification system under section 1 of this act and to support</w:t>
      </w:r>
      <w:r>
        <w:rPr/>
        <w:t xml:space="preserve">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$250 for the first violation; (b) $500 for the second violation; and (c) $750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067</w:t>
      </w:r>
      <w:r>
        <w:rPr/>
        <w:t xml:space="preserve"> and 2022 c 157 s 2 are each amended to read as follows:</w:t>
      </w:r>
    </w:p>
    <w:p>
      <w:pPr>
        <w:spacing w:before="0" w:after="0" w:line="408" w:lineRule="exact"/>
        <w:ind w:left="0" w:right="0" w:firstLine="576"/>
        <w:jc w:val="left"/>
      </w:pPr>
      <w:r>
        <w:rPr/>
        <w:t xml:space="preserve">The driver licensing technology support account is created in the highway safety fund under RCW 46.68.060. Moneys in the account may be spent only after appropriation. Expenditures from the account may be used only for </w:t>
      </w:r>
      <w:r>
        <w:rPr>
          <w:u w:val="single"/>
        </w:rPr>
        <w:t xml:space="preserve">initial and ongoing costs of the online motor vehicle insurance verification system under section 1 of this act and for</w:t>
      </w:r>
      <w:r>
        <w:rPr/>
        <w:t xml:space="preserve"> supporting information technology systems used by the department to communicate with the judicial information system, manage driving records, and implement court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1, 2028, the department of licensing, after consultation with insurers, must report to the appropriate committees of the legislature the following concerning the verification system established in section 1 of this act:</w:t>
      </w:r>
    </w:p>
    <w:p>
      <w:pPr>
        <w:spacing w:before="0" w:after="0" w:line="408" w:lineRule="exact"/>
        <w:ind w:left="0" w:right="0" w:firstLine="576"/>
        <w:jc w:val="left"/>
      </w:pPr>
      <w:r>
        <w:rPr/>
        <w:t xml:space="preserve">(1) Costs incurred by the department of licensing, participating insurers, and the public; and</w:t>
      </w:r>
    </w:p>
    <w:p>
      <w:pPr>
        <w:spacing w:before="0" w:after="0" w:line="408" w:lineRule="exact"/>
        <w:ind w:left="0" w:right="0" w:firstLine="576"/>
        <w:jc w:val="left"/>
      </w:pPr>
      <w:r>
        <w:rPr/>
        <w:t xml:space="preserve">(2) Effectiveness of the verification system in reducing the number of uninsured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2026, the department of licensing must adopt rules necessary to implement an online, common carrier-based motor vehicle insurance verification system required under this act. In adopting such rules, the department must consider guidelines and standards for such verification systems developed by the insurance industry committee on motor vehicle administration, and consider equity and environmental justice principles and impacts to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take effect January 1, 2026."</w:t>
      </w:r>
    </w:p>
    <w:p>
      <w:pPr>
        <w:spacing w:before="480" w:after="0" w:line="408" w:lineRule="exact"/>
      </w:pPr>
      <w:r>
        <w:rPr>
          <w:b/>
          <w:u w:val="single"/>
        </w:rPr>
        <w:t xml:space="preserve">ESSB 5326</w:t>
      </w:r>
      <w:r>
        <w:t xml:space="preserve"> -</w:t>
      </w:r>
      <w:r>
        <w:t xml:space="preserve"> </w:t>
        <w:t xml:space="preserve">S AMD</w:t>
      </w:r>
      <w:r>
        <w:t xml:space="preserve"> </w:t>
      </w:r>
      <w:r>
        <w:rPr>
          <w:b/>
        </w:rPr>
        <w:t xml:space="preserve">479</w:t>
      </w:r>
    </w:p>
    <w:p>
      <w:pPr>
        <w:spacing w:before="0" w:after="0" w:line="408" w:lineRule="exact"/>
        <w:ind w:left="0" w:right="0" w:firstLine="576"/>
        <w:jc w:val="left"/>
      </w:pPr>
      <w:r>
        <w:rPr/>
        <w:t xml:space="preserve">By Senator Lovick</w:t>
      </w:r>
    </w:p>
    <w:p>
      <w:pPr>
        <w:jc w:val="right"/>
      </w:pPr>
      <w:r>
        <w:rPr>
          <w:b/>
        </w:rPr>
        <w:t xml:space="preserve">NOT CONSIDERED 03/07/2024</w:t>
      </w:r>
    </w:p>
    <w:p>
      <w:pPr>
        <w:spacing w:before="0" w:after="0" w:line="408" w:lineRule="exact"/>
        <w:ind w:left="0" w:right="0" w:firstLine="576"/>
        <w:jc w:val="left"/>
      </w:pPr>
      <w:r>
        <w:rPr/>
        <w:t xml:space="preserve">On page 1, line 1 of the title, after "insurance;" strike the remainder of the title and insert "amending RCW 46.16A.130, 46.30.020, 46.63.110, and 46.68.067; adding a new section to chapter 46.30 RCW; creating new sections; and providing an effective date."</w:t>
      </w:r>
    </w:p>
    <w:p>
      <w:pPr>
        <w:spacing w:before="0" w:after="0" w:line="408" w:lineRule="exact"/>
        <w:ind w:left="0" w:right="0" w:firstLine="576"/>
        <w:jc w:val="left"/>
      </w:pPr>
      <w:r>
        <w:rPr>
          <w:u w:val="single"/>
        </w:rPr>
        <w:t xml:space="preserve">EFFECT:</w:t>
      </w:r>
      <w:r>
        <w:rPr/>
        <w:t xml:space="preserve"> (1) Removes licensed vehicle dealers from the list of authorized entities with access to the online insurance verification system.</w:t>
      </w:r>
    </w:p>
    <w:p>
      <w:pPr>
        <w:spacing w:before="0" w:after="0" w:line="408" w:lineRule="exact"/>
        <w:ind w:left="0" w:right="0" w:firstLine="576"/>
        <w:jc w:val="left"/>
      </w:pPr>
      <w:r>
        <w:rPr/>
        <w:t xml:space="preserve">(2) Ensures DOL will continue to notify motor vehicle owners of liability insurance requirements at the time of vehicle registration.</w:t>
      </w:r>
    </w:p>
    <w:p>
      <w:pPr>
        <w:spacing w:before="0" w:after="0" w:line="408" w:lineRule="exact"/>
        <w:ind w:left="0" w:right="0" w:firstLine="576"/>
        <w:jc w:val="left"/>
      </w:pPr>
      <w:r>
        <w:rPr/>
        <w:t xml:space="preserve">(3) Requires, rather than permits, DOL to verify if a vehicle owner has liability insurance at the time of vehicle registration renewal, but not at the time of initial vehicle registration.</w:t>
      </w:r>
    </w:p>
    <w:p>
      <w:pPr>
        <w:spacing w:before="0" w:after="0" w:line="408" w:lineRule="exact"/>
        <w:ind w:left="0" w:right="0" w:firstLine="576"/>
        <w:jc w:val="left"/>
      </w:pPr>
      <w:r>
        <w:rPr/>
        <w:t xml:space="preserve">(4) Updates reporting, implementation, and effective dates accordingly.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d8cf24471b41c3" /></Relationships>
</file>