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49ec7d526424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5311-S2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S2132.2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5311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WITHDRAWN 03/03/2023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26, after "percent." insert "</w:t>
      </w:r>
      <w:r>
        <w:rPr>
          <w:u w:val="single"/>
        </w:rPr>
        <w:t xml:space="preserve">This adjustment must not be applied if a school district draws a larger number of families with children in need of special education services, when compared to school districts of a similar size, due to the proximity of group homes.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the special education funded enrollment percent cap of 15 percent does not apply if a school district draws a larger number of families with children in need of special education services, when compared to school districts of a similar size, due to the proximity of group homes.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6bf2342e84685" /></Relationships>
</file>