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1e00f987b42f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5284-S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S1453.1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5284</w:t>
      </w:r>
      <w:r>
        <w:t xml:space="preserve"> -</w:t>
      </w:r>
      <w:r>
        <w:t xml:space="preserve"> </w:t>
        <w:t xml:space="preserve">S AMD TO S AMD (S-1299.2/23)</w:t>
      </w:r>
      <w:r>
        <w:t xml:space="preserve"> </w:t>
      </w:r>
      <w:r>
        <w:rPr>
          <w:b/>
        </w:rPr>
        <w:t xml:space="preserve">34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WITHDRAWN 02/15/2023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7, line 35, after "(24)" strike all material through "(27)" on page 8, line 37 and insert ""Foreign national"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 individual who is not a citizen of the United States and is not lawfully admitted for permanent residence;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government, or subdivision, of a foreign country;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foreign political party;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Any entity, such as a partnership, association, corporation, organization, or other combination of persons, that is organized under the laws of or has its principal place of business in a foreign country.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(25)"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34, beginning on line 10, after "inquiry," strike all material through "made" on line 12 and insert "the independent expenditure or contribution was not financed in any part by a foreign national and foreign nationals were not involved in making decisions regarding the independent expenditure or contribution in any way"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34, beginning on line 15, strike all of sections 13 and 14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13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42</w:t>
      </w:r>
      <w:r>
        <w:rPr/>
        <w:t xml:space="preserve">.</w:t>
      </w:r>
      <w:r>
        <w:t xml:space="preserve">17A</w:t>
      </w:r>
      <w:r>
        <w:rPr/>
        <w:t xml:space="preserve">.</w:t>
      </w:r>
      <w:r>
        <w:t xml:space="preserve">418</w:t>
      </w:r>
      <w:r>
        <w:rPr/>
        <w:t xml:space="preserve"> (Foreign nationals</w:t>
      </w:r>
      <w:r>
        <w:rPr>
          <w:rFonts w:ascii="Times New Roman" w:hAnsi="Times New Roman"/>
        </w:rPr>
        <w:t xml:space="preserve">—</w:t>
      </w:r>
      <w:r>
        <w:rPr/>
        <w:t xml:space="preserve">Contribution certification) and 2020 c 152 s 10 are each repealed."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35, beginning on line 5, after "repealing RCW" strike "42.17A.417 and"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Replaces requirement that corporations making independent expenditures and contributions certify that the corporation was not foreign-influenced with a requirement that corporations certify that independent expenditures and contributions were not directed or controlled by foreign nationals.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Replaces prohibition on independent expenditures and contributions from foreign-influenced corporations with a ban on corporate independent expenditures and contributions which are directed or controlled by foreign nationals.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7ef03a9bc457d" /></Relationships>
</file>