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ecb772854e4df6" /></Relationships>
</file>

<file path=word/document.xml><?xml version="1.0" encoding="utf-8"?>
<w:document xmlns:w="http://schemas.openxmlformats.org/wordprocessingml/2006/main">
  <w:body>
    <w:p>
      <w:r>
        <w:rPr>
          <w:b/>
        </w:rPr>
        <w:r>
          <w:rPr/>
          <w:t xml:space="preserve">5267-S</w:t>
        </w:r>
      </w:r>
      <w:r>
        <w:rPr>
          <w:b/>
        </w:rPr>
        <w:t xml:space="preserve"> </w:t>
        <w:t xml:space="preserve">AMS</w:t>
      </w:r>
      <w:r>
        <w:rPr>
          <w:b/>
        </w:rPr>
        <w:t xml:space="preserve"> </w:t>
        <w:r>
          <w:rPr/>
          <w:t xml:space="preserve">KEIS</w:t>
        </w:r>
      </w:r>
      <w:r>
        <w:rPr>
          <w:b/>
        </w:rPr>
        <w:t xml:space="preserve"> </w:t>
        <w:r>
          <w:rPr/>
          <w:t xml:space="preserve">S2250.1</w:t>
        </w:r>
      </w:r>
      <w:r>
        <w:rPr>
          <w:b/>
        </w:rPr>
        <w:t xml:space="preserve"> - NOT FOR FLOOR USE</w:t>
      </w:r>
    </w:p>
    <w:p>
      <w:pPr>
        <w:ind w:left="0" w:right="0" w:firstLine="576"/>
      </w:pPr>
    </w:p>
    <w:p>
      <w:pPr>
        <w:spacing w:before="480" w:after="0" w:line="408" w:lineRule="exact"/>
      </w:pPr>
      <w:r>
        <w:rPr>
          <w:b/>
          <w:u w:val="single"/>
        </w:rPr>
        <w:t xml:space="preserve">SSB 5267</w:t>
      </w:r>
      <w:r>
        <w:t xml:space="preserve"> -</w:t>
      </w:r>
      <w:r>
        <w:t xml:space="preserve"> </w:t>
        <w:t xml:space="preserve">S AMD</w:t>
      </w:r>
      <w:r>
        <w:t xml:space="preserve"> </w:t>
      </w:r>
      <w:r>
        <w:rPr>
          <w:b/>
        </w:rPr>
        <w:t xml:space="preserve">223</w:t>
      </w:r>
    </w:p>
    <w:p>
      <w:pPr>
        <w:spacing w:before="0" w:after="0" w:line="408" w:lineRule="exact"/>
        <w:ind w:left="0" w:right="0" w:firstLine="576"/>
        <w:jc w:val="left"/>
      </w:pPr>
      <w:r>
        <w:rPr/>
        <w:t xml:space="preserve">By Senator Keiser</w:t>
      </w:r>
    </w:p>
    <w:p>
      <w:pPr>
        <w:jc w:val="right"/>
      </w:pPr>
      <w:r>
        <w:rPr>
          <w:b/>
        </w:rPr>
        <w:t xml:space="preserve">ADOPTED 03/08/2023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and infectious diseases from working in confined spaces, as well as the illnesses and injuries that affect the general population, yet have no protections for unpaid leave, and may be subjected to discipline and termination for unpaid absences from duty due to illnesses and injuries of themselves and their family members, or for bereavement. </w:t>
      </w:r>
    </w:p>
    <w:p>
      <w:pPr>
        <w:spacing w:before="0" w:after="0" w:line="408" w:lineRule="exact"/>
        <w:ind w:left="0" w:right="0" w:firstLine="576"/>
        <w:jc w:val="left"/>
      </w:pPr>
      <w:r>
        <w:rPr/>
        <w:t xml:space="preserve">The legislature further finds that railroad employees may report to work while ill to avoid disciplinary action by railroad companies, pursuant to their corporate attendance and availability policies.</w:t>
      </w:r>
    </w:p>
    <w:p>
      <w:pPr>
        <w:spacing w:before="0" w:after="0" w:line="408" w:lineRule="exact"/>
        <w:ind w:left="0" w:right="0" w:firstLine="576"/>
        <w:jc w:val="left"/>
      </w:pPr>
      <w:r>
        <w:rPr/>
        <w:t xml:space="preserve">The provisions of this chapter are enacted in the exercise of the police power of the state for the purpose of protecting the immediate and future health, safety, and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The following terms have the same meaning as provided in RCW 50A.05.010: "Child," "family leave," "family member," "health care provider," "medical leave," "period of incapacity," "serious health condition," and "spouse."</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authorized representative.</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"Intermittent leave" is leave taken in separate blocks of time due to a single qualifying reason.</w:t>
      </w:r>
    </w:p>
    <w:p>
      <w:pPr>
        <w:spacing w:before="0" w:after="0" w:line="408" w:lineRule="exact"/>
        <w:ind w:left="0" w:right="0" w:firstLine="576"/>
        <w:jc w:val="left"/>
      </w:pPr>
      <w:r>
        <w:rPr/>
        <w:t xml:space="preserve">(8)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associated with railroad operations.</w:t>
      </w:r>
    </w:p>
    <w:p>
      <w:pPr>
        <w:spacing w:before="0" w:after="0" w:line="408" w:lineRule="exact"/>
        <w:ind w:left="0" w:right="0" w:firstLine="576"/>
        <w:jc w:val="left"/>
      </w:pPr>
      <w:r>
        <w:rPr/>
        <w:t xml:space="preserve">(9) "Railroad carrier" means any employer subject to the jurisdiction of the surface transportation board under 49 U.S.C. Sec. 1301 through 1326, as it exists on the effective date of this section. "Railroad carrier" includes the officers and agents of the railroad operations regardless of physical location. "Railroad carrier" does not include class III carriers.</w:t>
      </w:r>
    </w:p>
    <w:p>
      <w:pPr>
        <w:spacing w:before="0" w:after="0" w:line="408" w:lineRule="exact"/>
        <w:ind w:left="0" w:right="0" w:firstLine="576"/>
        <w:jc w:val="left"/>
      </w:pPr>
      <w:r>
        <w:rPr/>
        <w:t xml:space="preserve">(10) "Unpaid" means a period of leave undertaken without receiving payment of lost wages from an employing railroad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 off, demote, engage in any adverse action against, or otherwise discipline an employee for unpaid absences pursuant to the provisions of this section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No consecutive period of unpaid absence pursuant to the provisions of this section exceeds 15 days;</w:t>
      </w:r>
    </w:p>
    <w:p>
      <w:pPr>
        <w:spacing w:before="0" w:after="0" w:line="408" w:lineRule="exact"/>
        <w:ind w:left="0" w:right="0" w:firstLine="576"/>
        <w:jc w:val="left"/>
      </w:pPr>
      <w:r>
        <w:rPr/>
        <w:t xml:space="preserve">(c) The total number of unpaid absences the employee has taken pursuant to the provisions of this section, including railroad employer paid sick leave, is less than 91 days in the current calendar year; and</w:t>
      </w:r>
    </w:p>
    <w:p>
      <w:pPr>
        <w:spacing w:before="0" w:after="0" w:line="408" w:lineRule="exact"/>
        <w:ind w:left="0" w:right="0" w:firstLine="576"/>
        <w:jc w:val="left"/>
      </w:pPr>
      <w:r>
        <w:rPr/>
        <w:t xml:space="preserve">(d) The unpaid absence is taken pursuant to subsection (2) of this section.</w:t>
      </w:r>
    </w:p>
    <w:p>
      <w:pPr>
        <w:spacing w:before="0" w:after="0" w:line="408" w:lineRule="exact"/>
        <w:ind w:left="0" w:right="0" w:firstLine="576"/>
        <w:jc w:val="left"/>
      </w:pPr>
      <w:r>
        <w:rPr/>
        <w:t xml:space="preserve">(2) An employee's unpaid absence under this section is due to any of the following reasons:</w:t>
      </w:r>
    </w:p>
    <w:p>
      <w:pPr>
        <w:spacing w:before="0" w:after="0" w:line="408" w:lineRule="exact"/>
        <w:ind w:left="0" w:right="0" w:firstLine="576"/>
        <w:jc w:val="left"/>
      </w:pPr>
      <w:r>
        <w:rPr/>
        <w:t xml:space="preserve">(a) An absence resulting from an employee's mental or physical illness, injury, or health condition including fatigue;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(b)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(c) When the employee or their spouse or registered domestic partner's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(3) An employer may permit employees to use any accrued leave, including vacation time or personal leave, while absent pursuant to the provisions of this section. An employer may not require an employee to use paid leave while absent pursuant to the provisions of this section.</w:t>
      </w:r>
    </w:p>
    <w:p>
      <w:pPr>
        <w:spacing w:before="0" w:after="0" w:line="408" w:lineRule="exact"/>
        <w:ind w:left="0" w:right="0" w:firstLine="576"/>
        <w:jc w:val="left"/>
      </w:pPr>
      <w:r>
        <w:rPr/>
        <w:t xml:space="preserve">(4) For employee absences under this section exceeding five consecutive days, the employer may, within 10 days of the employee's return to work, request verification that the employee's unpaid absence was for a specific purpose pursuant to this section.</w:t>
      </w:r>
    </w:p>
    <w:p>
      <w:pPr>
        <w:spacing w:before="0" w:after="0" w:line="408" w:lineRule="exact"/>
        <w:ind w:left="0" w:right="0" w:firstLine="576"/>
        <w:jc w:val="left"/>
      </w:pPr>
      <w:r>
        <w:rPr/>
        <w:t xml:space="preserve">(a) If verification is requested by an employer, the employer must provide the employee no fewer than 30 days to obtain and provide any requested verification.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(b) If an employer requires an employee to provide verification from a health care provider identifying the need for use of their unpaid leave for a specific purpose pursuant to this section, the employer must not require that the information provided explain the nature of the condition. If the employer obtains any health information about an employee or an employee's family member, the employer must treat such information in a confidential manner consistent with applicable privacy laws.</w:t>
      </w:r>
    </w:p>
    <w:p>
      <w:pPr>
        <w:spacing w:before="0" w:after="0" w:line="408" w:lineRule="exact"/>
        <w:ind w:left="0" w:right="0" w:firstLine="576"/>
        <w:jc w:val="left"/>
      </w:pPr>
      <w:r>
        <w:rPr/>
        <w:t xml:space="preserve">(5) Any employee absences pursuant to this section are not subject to any type of carrier availability or attendance policy and are separate from any protected leave under Title 50A RCW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complaint or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receipt of a complaint by an employee of a railroad carrier, the department shall investigate to determine if there has been noncompliance with this chapter and related rules and issue either a citation and notice of assessment or a closure letter within 90 days after the date on which the department received the complaint, unless the complaint is otherwise resolved. The department may extend the period by providing advance written notice to the employee and the employer setting forth good cause for an extension of the period, and specifying the duration of the extension.</w:t>
      </w:r>
    </w:p>
    <w:p>
      <w:pPr>
        <w:spacing w:before="0" w:after="0" w:line="408" w:lineRule="exact"/>
        <w:ind w:left="0" w:right="0" w:firstLine="576"/>
        <w:jc w:val="left"/>
      </w:pPr>
      <w:r>
        <w:rPr/>
        <w:t xml:space="preserve">(b) The department shall send the citation and notice of assessment or the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(c) If the department's investigation finds that the employee's allegation cannot be substantiated, the department shall issue a closure letter to the employee and the employer detailing such finding.</w:t>
      </w:r>
    </w:p>
    <w:p>
      <w:pPr>
        <w:spacing w:before="0" w:after="0" w:line="408" w:lineRule="exact"/>
        <w:ind w:left="0" w:right="0" w:firstLine="576"/>
        <w:jc w:val="left"/>
      </w:pPr>
      <w:r>
        <w:rPr/>
        <w:t xml:space="preserve">(2)(a) If the department's investigation finds that a railroad carrier violated this chapter or related rules, the department may order the employer to pay the department a civil penalty. Civil penalties may be assessed as follows:</w:t>
      </w:r>
    </w:p>
    <w:p>
      <w:pPr>
        <w:spacing w:before="0" w:after="0" w:line="408" w:lineRule="exact"/>
        <w:ind w:left="0" w:right="0" w:firstLine="576"/>
        <w:jc w:val="left"/>
      </w:pPr>
      <w:r>
        <w:rPr/>
        <w:t xml:space="preserve">(i) For a class I carrier and any class II or III carrier owned by a class I carrier, up to $5,000 for the first violation, up to $25,000 for the second violation within a three-year period following any previous violation, and up to $100,000 for the third or subsequent violation within a three-year period following any previous violation;</w:t>
      </w:r>
    </w:p>
    <w:p>
      <w:pPr>
        <w:spacing w:before="0" w:after="0" w:line="408" w:lineRule="exact"/>
        <w:ind w:left="0" w:right="0" w:firstLine="576"/>
        <w:jc w:val="left"/>
      </w:pPr>
      <w:r>
        <w:rPr/>
        <w:t xml:space="preserve">(ii) For a class II carrier, up to $1,000 for the first violation, up to $5,000 for the second violation within a three-year period following any previous violation, and up to $10,000 for the third or subsequent violation within a three-year period following any previous violation.</w:t>
      </w:r>
    </w:p>
    <w:p>
      <w:pPr>
        <w:spacing w:before="0" w:after="0" w:line="408" w:lineRule="exact"/>
        <w:ind w:left="0" w:right="0" w:firstLine="576"/>
        <w:jc w:val="left"/>
      </w:pPr>
      <w:r>
        <w:rPr/>
        <w:t xml:space="preserve">(b) The department may, at any time, waive or reduce any civil penalty assessed against an employer under this section if the department determines that the employer has taken corrective action to remedy the retaliatory action.</w:t>
      </w:r>
    </w:p>
    <w:p>
      <w:pPr>
        <w:spacing w:before="0" w:after="0" w:line="408" w:lineRule="exact"/>
        <w:ind w:left="0" w:right="0" w:firstLine="576"/>
        <w:jc w:val="left"/>
      </w:pPr>
      <w:r>
        <w:rPr/>
        <w:t xml:space="preserve">(3) The director may also order other remedies such as back pay and reinstatement, and may increase the fines by rule based on changing economic conditions.</w:t>
      </w:r>
    </w:p>
    <w:p>
      <w:pPr>
        <w:spacing w:before="0" w:after="0" w:line="408" w:lineRule="exact"/>
        <w:ind w:left="0" w:right="0" w:firstLine="576"/>
        <w:jc w:val="left"/>
      </w:pPr>
      <w:r>
        <w:rPr/>
        <w:t xml:space="preserve">(4)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or any rules adopted under this chapter, may appeal the citation and notice of assessment to the director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an administrative review in accordance with chapter 34.05 RCW.</w:t>
      </w:r>
    </w:p>
    <w:p>
      <w:pPr>
        <w:spacing w:before="0" w:after="0" w:line="408" w:lineRule="exact"/>
        <w:ind w:left="0" w:right="0" w:firstLine="576"/>
        <w:jc w:val="left"/>
      </w:pPr>
      <w:r>
        <w:rPr/>
        <w:t xml:space="preserve">(4)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person fails to pay an assessment under this chapter, or under any rule under this chapter, after it has become a final and unappealable order, or after the court has entered final judgment in favor of the agency, the director may initiate collection procedures in accordance with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final order is issued under this chapter, or any rules under this chapter, if an employer defaults in the payment of: (a) Any amount determined by the department to be owed to an employee, including interest; or (b) any civil penalty ordered by the department under this chapter, or any rules under this chapter,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shall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they have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the notice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 In addition to the procedure for collection of amounts owed, including interest, and civil penalties as set forth in this section, the department may recover amounts owed, including interest, and civil penalties assessed under this chapter, and any rules under this chapter, in a civil action brought in a court of competent jurisdiction of the county where the violation is alleged to have occurred.</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to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director, setting forth excerpts from, or summaries of, the pertinent provisions of this chapter and information pertaining to the filing of a charge. Any employer that willfully violates this section may be subject to a civil penalty of not more than $1,000 for each separate offense. Any penalties collected by the department under this section shall be deposited into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sexual orientation, gender identity,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Shahraim C. Allen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6 through 10 of this act, which take effect January 1, 2024,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SSB 5267</w:t>
      </w:r>
      <w:r>
        <w:t xml:space="preserve"> -</w:t>
      </w:r>
      <w:r>
        <w:t xml:space="preserve"> </w:t>
        <w:t xml:space="preserve">S AMD</w:t>
      </w:r>
      <w:r>
        <w:t xml:space="preserve"> </w:t>
      </w:r>
      <w:r>
        <w:rPr>
          <w:b/>
        </w:rPr>
        <w:t xml:space="preserve">223</w:t>
      </w:r>
    </w:p>
    <w:p>
      <w:pPr>
        <w:spacing w:before="0" w:after="0" w:line="408" w:lineRule="exact"/>
        <w:ind w:left="0" w:right="0" w:firstLine="576"/>
        <w:jc w:val="left"/>
      </w:pPr>
      <w:r>
        <w:rPr/>
        <w:t xml:space="preserve">By Senator Keiser</w:t>
      </w:r>
    </w:p>
    <w:p>
      <w:pPr>
        <w:jc w:val="right"/>
      </w:pPr>
      <w:r>
        <w:rPr>
          <w:b/>
        </w:rPr>
        <w:t xml:space="preserve">ADOPTED 03/08/2023</w:t>
      </w:r>
    </w:p>
    <w:p>
      <w:pPr>
        <w:spacing w:before="0" w:after="0" w:line="408" w:lineRule="exact"/>
        <w:ind w:left="0" w:right="0" w:firstLine="576"/>
        <w:jc w:val="left"/>
      </w:pPr>
      <w:r>
        <w:rPr/>
        <w:t xml:space="preserve">On page 1, line 2 of the title, after "workers;" strike the remainder of the title and insert "adding a new chapter to Title 49 RCW; prescribing penalties; providing an effective date; and declaring an emergency."</w:t>
      </w:r>
    </w:p>
    <w:p>
      <w:pPr>
        <w:spacing w:before="0" w:after="0" w:line="408" w:lineRule="exact"/>
        <w:ind w:left="0" w:right="0" w:firstLine="576"/>
        <w:jc w:val="left"/>
      </w:pPr>
      <w:r>
        <w:rPr>
          <w:u w:val="single"/>
        </w:rPr>
        <w:t xml:space="preserve">EFFECT:</w:t>
      </w:r>
      <w:r>
        <w:rPr/>
        <w:t xml:space="preserve"> Removes the section granting family and medical leave and related provisions, including provisions regarding intermittent leave, verification by employers, job protection, and notice requirements. Removes the section allowing employees to take bereavement leave. Excludes class III carriers from the bill. Removes the private right of action and related provisions for violations of the antiretaliation provisions of the bill. Modifies the intent. Removes the definition of "reduced leave schedule." Changes the requirement that an employer must allow their employees to take unpaid leave to a prohibition on an employer taking an adverse employment action against an employee for unpaid absences. Changes the term "authorized absence" to "unpaid absence." Changes the term "authorized purpose" to "specified purpose." Provides that the total number of unpaid absences and absences taken pursuant to railroad employer paid sick leave, rather than paid leave allowed under federal law, must be less than 91 days in the current calendar year. Includes fatigue as a health condition for which unpaid absences may be taken.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93bd6073d441b3" /></Relationships>
</file>