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4b071c99f473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5257-S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S1640.1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5257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ADOPTED 02/20/2023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9, after "school." strike "Public" and insert "Except as provided in (b) of this subsection, public"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11, after "(b)" insert "For the 2024-25 school year, the office of the superintendent of public instruction may waive the requirement in (a) of this subsection if a public school demonstrates that it is unable to comply with the requirement during that school year.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the office of the superintendent of public instruction to waive the 30-minute daily recess requirement during the 2024-25 school year for public schools that demonstrate that they are unable to comply with the requirement.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399becdce405f" /></Relationships>
</file>