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146937816454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5241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S4914.1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5241</w:t>
      </w:r>
      <w:r>
        <w:t xml:space="preserve"> -</w:t>
      </w:r>
      <w:r>
        <w:t xml:space="preserve"> </w:t>
        <w:t xml:space="preserve">S AMD TO S AMD (S-4880.1/24)</w:t>
      </w:r>
      <w:r>
        <w:t xml:space="preserve"> </w:t>
      </w:r>
      <w:r>
        <w:rPr>
          <w:b/>
        </w:rPr>
        <w:t xml:space="preserve">611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02/08/2024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6, strike all of section 4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4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19</w:t>
      </w:r>
      <w:r>
        <w:rPr/>
        <w:t xml:space="preserve">.</w:t>
      </w:r>
      <w:r>
        <w:t xml:space="preserve">390</w:t>
      </w:r>
      <w:r>
        <w:rPr/>
        <w:t xml:space="preserve">.</w:t>
      </w:r>
      <w:r>
        <w:t xml:space="preserve">030</w:t>
      </w:r>
      <w:r>
        <w:rPr/>
        <w:t xml:space="preserve"> and 2019 c 267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Not less than </w:t>
      </w:r>
      <w:r>
        <w:t>((</w:t>
      </w:r>
      <w:r>
        <w:rPr>
          <w:strike/>
        </w:rPr>
        <w:t xml:space="preserve">sixty</w:t>
      </w:r>
      <w:r>
        <w:t>))</w:t>
      </w:r>
      <w:r>
        <w:rPr/>
        <w:t xml:space="preserve"> </w:t>
      </w:r>
      <w:r>
        <w:rPr>
          <w:u w:val="single"/>
        </w:rPr>
        <w:t xml:space="preserve">120</w:t>
      </w:r>
      <w:r>
        <w:rPr/>
        <w:t xml:space="preserve"> days prior to the effective date of any transaction that results in a material change, the parties to the transaction shall submit written notice to the attorney general of such material change </w:t>
      </w:r>
      <w:r>
        <w:rPr>
          <w:u w:val="single"/>
        </w:rPr>
        <w:t xml:space="preserve">transaction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</w:t>
      </w:r>
      <w:r>
        <w:t>((</w:t>
      </w:r>
      <w:r>
        <w:rPr>
          <w:strike/>
        </w:rPr>
        <w:t xml:space="preserve">section</w:t>
      </w:r>
      <w:r>
        <w:t>))</w:t>
      </w:r>
      <w:r>
        <w:rPr/>
        <w:t xml:space="preserve"> </w:t>
      </w:r>
      <w:r>
        <w:rPr>
          <w:u w:val="single"/>
        </w:rPr>
        <w:t xml:space="preserve">chapter</w:t>
      </w:r>
      <w:r>
        <w:rPr/>
        <w:t xml:space="preserve">, a material change </w:t>
      </w:r>
      <w:r>
        <w:rPr>
          <w:u w:val="single"/>
        </w:rPr>
        <w:t xml:space="preserve">transaction</w:t>
      </w:r>
      <w:r>
        <w:rPr/>
        <w:t xml:space="preserve"> includes a merger, acquisition, or contracting affiliation between two or more entities of the following types </w:t>
      </w:r>
      <w:r>
        <w:rPr>
          <w:u w:val="single"/>
        </w:rPr>
        <w:t xml:space="preserve">and which meets the requirements of subsection (4) of this section</w:t>
      </w:r>
      <w:r>
        <w:rPr/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Hospitals;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Hospital systems;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Provider organizations.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material change </w:t>
      </w:r>
      <w:r>
        <w:rPr>
          <w:u w:val="single"/>
        </w:rPr>
        <w:t xml:space="preserve">transaction</w:t>
      </w:r>
      <w:r>
        <w:rPr/>
        <w:t xml:space="preserve"> includes proposed changes identified in subsection (2) of this section between </w:t>
      </w:r>
      <w:r>
        <w:rPr>
          <w:u w:val="single"/>
        </w:rPr>
        <w:t xml:space="preserve">Washington entities, as well as between</w:t>
      </w:r>
      <w:r>
        <w:rPr/>
        <w:t xml:space="preserve"> a Washington entity and an out-of-state entity where the out-of-state entity </w:t>
      </w:r>
      <w:r>
        <w:rPr>
          <w:u w:val="single"/>
        </w:rPr>
        <w:t xml:space="preserve">or any of its affiliates</w:t>
      </w:r>
      <w:r>
        <w:rPr/>
        <w:t xml:space="preserve"> generate</w:t>
      </w:r>
      <w:r>
        <w:t>((</w:t>
      </w:r>
      <w:r>
        <w:rPr>
          <w:strike/>
        </w:rPr>
        <w:t xml:space="preserve">s ten million dollars</w:t>
      </w:r>
      <w:r>
        <w:t>))</w:t>
      </w:r>
      <w:r>
        <w:rPr/>
        <w:t xml:space="preserve"> </w:t>
      </w:r>
      <w:r>
        <w:rPr>
          <w:u w:val="single"/>
        </w:rPr>
        <w:t xml:space="preserve">$10,000,000</w:t>
      </w:r>
      <w:r>
        <w:rPr/>
        <w:t xml:space="preserve"> or more in health care services revenue from patients residing in Washington state, </w:t>
      </w:r>
      <w:r>
        <w:t>((</w:t>
      </w:r>
      <w:r>
        <w:rPr>
          <w:strike/>
        </w:rPr>
        <w:t xml:space="preserve">and</w:t>
      </w:r>
      <w:r>
        <w:t>))</w:t>
      </w:r>
      <w:r>
        <w:rPr/>
        <w:t xml:space="preserve"> the entities are of the types identified in subsection (2) of this section</w:t>
      </w:r>
      <w:r>
        <w:rPr>
          <w:u w:val="single"/>
        </w:rPr>
        <w:t xml:space="preserve">, and the transaction meets the requirements of subsection (4) of this section</w:t>
      </w:r>
      <w:r>
        <w:rPr/>
        <w:t xml:space="preserve">. Any party to a material change </w:t>
      </w:r>
      <w:r>
        <w:rPr>
          <w:u w:val="single"/>
        </w:rPr>
        <w:t xml:space="preserve">transaction</w:t>
      </w:r>
      <w:r>
        <w:rPr/>
        <w:t xml:space="preserve"> that is licensed or operating in Washington state shall submit a notice as required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</w:t>
      </w:r>
      <w:r>
        <w:rPr>
          <w:u w:val="single"/>
        </w:rPr>
        <w:t xml:space="preserve">To qualify as a material change transaction: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At least one party to the material change transaction must have had an average revenue of $25,000,000 or more in the preceding three fiscal years;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(b)(i) The second party to the transaction must have had an average revenue of at least $10,000,000 in the preceding three fiscal years;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In the case of a new entity, the new entity is projected to have at least $10,000,000 in revenue in the first full year of operation at normal levels of utilization or operation.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(5)</w:t>
      </w:r>
      <w:r>
        <w:rPr/>
        <w:t xml:space="preserve"> For purposes of subsection (2) of this section, a merger, acquisition, or contracting affiliation between two or more hospitals, hospital systems, or provider organizations only qualifies as a material change </w:t>
      </w:r>
      <w:r>
        <w:rPr>
          <w:u w:val="single"/>
        </w:rPr>
        <w:t xml:space="preserve">transaction</w:t>
      </w:r>
      <w:r>
        <w:rPr/>
        <w:t xml:space="preserve"> if the hospitals, hospital systems, or provider organizations did not previously have common ownership or a contracting affiliation."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 monetary threshold based on the revenue of the parties involved in the material change transaction. Monetary thresholds are: (1) One party must have an average of $25M or more in revenue over the last 3 years; and (2) the other party must have an average of $10M or more in revenue over the last 3 years, or for a new entity, the new entity must have $10M in projected revenue in the first full year of operations.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4f03ca0a24847" /></Relationships>
</file>