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caa90fa7604d4b" /></Relationships>
</file>

<file path=word/document.xml><?xml version="1.0" encoding="utf-8"?>
<w:document xmlns:w="http://schemas.openxmlformats.org/wordprocessingml/2006/main">
  <w:body>
    <w:p>
      <w:r>
        <w:rPr>
          <w:b/>
        </w:rPr>
        <w:r>
          <w:rPr/>
          <w:t xml:space="preserve">5199-S2</w:t>
        </w:r>
      </w:r>
      <w:r>
        <w:rPr>
          <w:b/>
        </w:rPr>
        <w:t xml:space="preserve"> </w:t>
        <w:t xml:space="preserve">AMS</w:t>
      </w:r>
      <w:r>
        <w:rPr>
          <w:b/>
        </w:rPr>
        <w:t xml:space="preserve"> </w:t>
        <w:r>
          <w:rPr/>
          <w:t xml:space="preserve">MULL</w:t>
        </w:r>
      </w:r>
      <w:r>
        <w:rPr>
          <w:b/>
        </w:rPr>
        <w:t xml:space="preserve"> </w:t>
        <w:r>
          <w:rPr/>
          <w:t xml:space="preserve">S1768.2</w:t>
        </w:r>
      </w:r>
      <w:r>
        <w:rPr>
          <w:b/>
        </w:rPr>
        <w:t xml:space="preserve"> - NOT FOR FLOOR USE</w:t>
      </w:r>
    </w:p>
    <w:p>
      <w:pPr>
        <w:ind w:left="0" w:right="0" w:firstLine="576"/>
      </w:pPr>
    </w:p>
    <w:p>
      <w:pPr>
        <w:spacing w:before="480" w:after="0" w:line="408" w:lineRule="exact"/>
      </w:pPr>
      <w:r>
        <w:rPr>
          <w:b/>
          <w:u w:val="single"/>
        </w:rPr>
        <w:t xml:space="preserve">2SSB 5199</w:t>
      </w:r>
      <w:r>
        <w:t xml:space="preserve"> -</w:t>
      </w:r>
      <w:r>
        <w:t xml:space="preserve"> </w:t>
        <w:t xml:space="preserve">S AMD</w:t>
      </w:r>
      <w:r>
        <w:t xml:space="preserve"> </w:t>
      </w:r>
      <w:r>
        <w:rPr>
          <w:b/>
        </w:rPr>
        <w:t xml:space="preserve">138</w:t>
      </w:r>
    </w:p>
    <w:p>
      <w:pPr>
        <w:spacing w:before="0" w:after="0" w:line="408" w:lineRule="exact"/>
        <w:ind w:left="0" w:right="0" w:firstLine="576"/>
        <w:jc w:val="left"/>
      </w:pPr>
      <w:r>
        <w:rPr/>
        <w:t xml:space="preserve">By Senator Mullet</w:t>
      </w:r>
    </w:p>
    <w:p>
      <w:pPr>
        <w:jc w:val="right"/>
      </w:pPr>
      <w:r>
        <w:rPr>
          <w:b/>
        </w:rPr>
        <w:t xml:space="preserve">ADOPTED 03/31/2023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local newspapers and online digital news publishers are important providers of journalism in their communities. Across the state and the country, local newspapers are vanishing at an alarming rate.</w:t>
      </w:r>
    </w:p>
    <w:p>
      <w:pPr>
        <w:spacing w:before="0" w:after="0" w:line="408" w:lineRule="exact"/>
        <w:ind w:left="0" w:right="0" w:firstLine="576"/>
        <w:jc w:val="left"/>
      </w:pPr>
      <w:r>
        <w:rPr/>
        <w:t xml:space="preserve">Since the advent of the internet, Washington state newspapers, large and small, have experienced severe financial losses that caused layoffs and reduced journalistic capacity. Between 2005 and 2020, Washington state newspapers lost 67 percent of their newsroom employees. Many print media organizations operate at a deficit due to disruption of traditional revenue streams and even the surviving legacy news organizations are cutting staff and circulation. Washington state has lost more than two dozen weeklies and three dailies since 2004. The decline of these journalistic institutions represents a threat to democracy, government accountability, and civic engagement.</w:t>
      </w:r>
    </w:p>
    <w:p>
      <w:pPr>
        <w:spacing w:before="0" w:after="0" w:line="408" w:lineRule="exact"/>
        <w:ind w:left="0" w:right="0" w:firstLine="576"/>
        <w:jc w:val="left"/>
      </w:pPr>
      <w:r>
        <w:rPr/>
        <w:t xml:space="preserve">A Portland State University study found that the loss of local journalism is correlated to a decline in civic engagement, both nationally and in Washington state, which includes contacting a public office to express an opinion, participating in school groups, community associations, or civic organizations, and serving on a committee of any group or organization.</w:t>
      </w:r>
    </w:p>
    <w:p>
      <w:pPr>
        <w:spacing w:before="0" w:after="0" w:line="408" w:lineRule="exact"/>
        <w:ind w:left="0" w:right="0" w:firstLine="576"/>
        <w:jc w:val="left"/>
      </w:pPr>
      <w:r>
        <w:rPr/>
        <w:t xml:space="preserve">The legislature finds that local journalism can help keep watch over health trends in the community by identifying and preventing disease. The legislature finds that rural and underserved communities are the hardest hit in the area of public health when newspapers decline.</w:t>
      </w:r>
    </w:p>
    <w:p>
      <w:pPr>
        <w:spacing w:before="0" w:after="0" w:line="408" w:lineRule="exact"/>
        <w:ind w:left="0" w:right="0" w:firstLine="576"/>
        <w:jc w:val="left"/>
      </w:pPr>
      <w:r>
        <w:rPr/>
        <w:t xml:space="preserve">The legislature finds that local journalism helps combat government corruption and holds powerful institutions accountable. Newspapers in Washington state have lobbied and editorialized for open public records, and fought attempts to rein in frivolous requests, costing local and state governments millions of dollars each year.</w:t>
      </w:r>
    </w:p>
    <w:p>
      <w:pPr>
        <w:spacing w:before="0" w:after="0" w:line="408" w:lineRule="exact"/>
        <w:ind w:left="0" w:right="0" w:firstLine="576"/>
        <w:jc w:val="left"/>
      </w:pPr>
      <w:r>
        <w:rPr/>
        <w:t xml:space="preserve">Without legislative action, the current business and occupation tax preference for newspaper publishers will expire on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42.17A.005.</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the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strike/>
        </w:rPr>
        <w:t xml:space="preserve">(b) A person reporting under the tax rate provided in this subsection (14) must file a complete annual tax performance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150</w:t>
      </w:r>
      <w:r>
        <w:rPr/>
        <w:t xml:space="preserve"> and 2011 c 174 s 201 are each amended to read as follows:</w:t>
      </w:r>
    </w:p>
    <w:p>
      <w:pPr>
        <w:spacing w:before="0" w:after="0" w:line="408" w:lineRule="exact"/>
        <w:ind w:left="0" w:right="0" w:firstLine="576"/>
        <w:jc w:val="left"/>
      </w:pPr>
      <w:r>
        <w:rPr/>
        <w:t xml:space="preserve">Notwithstanding RCW 35.102.130, a city that imposes a business and occupation tax must allocate a person's gross income from the activities of printing, and of publishing newspapers, periodicals, or magazines, to the principal place in this state from which the taxpayer's business is directed or managed. As used in this section, the activities of printing, and of publishing newspapers, periodicals, or magazines are those activities to which the </w:t>
      </w:r>
      <w:r>
        <w:rPr>
          <w:u w:val="single"/>
        </w:rPr>
        <w:t xml:space="preserve">exemption in section 2 of this act and the</w:t>
      </w:r>
      <w:r>
        <w:rPr/>
        <w:t xml:space="preserve"> tax rate</w:t>
      </w:r>
      <w:r>
        <w:t>((</w:t>
      </w:r>
      <w:r>
        <w:rPr>
          <w:strike/>
        </w:rPr>
        <w:t xml:space="preserve">s</w:t>
      </w:r>
      <w:r>
        <w:t>))</w:t>
      </w:r>
      <w:r>
        <w:rPr/>
        <w:t xml:space="preserve"> in RCW </w:t>
      </w:r>
      <w:r>
        <w:t>((</w:t>
      </w:r>
      <w:r>
        <w:rPr>
          <w:strike/>
        </w:rPr>
        <w:t xml:space="preserve">82.04.260(13) and</w:t>
      </w:r>
      <w:r>
        <w:t>))</w:t>
      </w:r>
      <w:r>
        <w:rPr/>
        <w:t xml:space="preserve"> 82.04.280(1)(a)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RCW 82.04.290.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p>
    <w:p>
      <w:pPr>
        <w:spacing w:before="0" w:after="0" w:line="408" w:lineRule="exact"/>
        <w:ind w:left="0" w:right="0" w:firstLine="576"/>
        <w:jc w:val="left"/>
      </w:pPr>
      <w:r>
        <w:rPr/>
        <w:t xml:space="preserve">(i) RCW 82.04.255;</w:t>
      </w:r>
    </w:p>
    <w:p>
      <w:pPr>
        <w:spacing w:before="0" w:after="0" w:line="408" w:lineRule="exact"/>
        <w:ind w:left="0" w:right="0" w:firstLine="576"/>
        <w:jc w:val="left"/>
      </w:pPr>
      <w:r>
        <w:rPr/>
        <w:t xml:space="preserve">(ii) RCW 82.04.260 (3), (5), (6), (7), (8), (9), (10), and (13);</w:t>
      </w:r>
    </w:p>
    <w:p>
      <w:pPr>
        <w:spacing w:before="0" w:after="0" w:line="408" w:lineRule="exact"/>
        <w:ind w:left="0" w:right="0" w:firstLine="576"/>
        <w:jc w:val="left"/>
      </w:pPr>
      <w:r>
        <w:rPr/>
        <w:t xml:space="preserve">(iii) RCW 82.04.280(1)(e);</w:t>
      </w:r>
    </w:p>
    <w:p>
      <w:pPr>
        <w:spacing w:before="0" w:after="0" w:line="408" w:lineRule="exact"/>
        <w:ind w:left="0" w:right="0" w:firstLine="576"/>
        <w:jc w:val="left"/>
      </w:pPr>
      <w:r>
        <w:rPr/>
        <w:t xml:space="preserve">(iv) RCW 82.04.285;</w:t>
      </w:r>
    </w:p>
    <w:p>
      <w:pPr>
        <w:spacing w:before="0" w:after="0" w:line="408" w:lineRule="exact"/>
        <w:ind w:left="0" w:right="0" w:firstLine="576"/>
        <w:jc w:val="left"/>
      </w:pPr>
      <w:r>
        <w:rPr/>
        <w:t xml:space="preserve">(v) RCW 82.04.286;</w:t>
      </w:r>
    </w:p>
    <w:p>
      <w:pPr>
        <w:spacing w:before="0" w:after="0" w:line="408" w:lineRule="exact"/>
        <w:ind w:left="0" w:right="0" w:firstLine="576"/>
        <w:jc w:val="left"/>
      </w:pPr>
      <w:r>
        <w:rPr/>
        <w:t xml:space="preserve">(vi) RCW 82.04.290;</w:t>
      </w:r>
    </w:p>
    <w:p>
      <w:pPr>
        <w:spacing w:before="0" w:after="0" w:line="408" w:lineRule="exact"/>
        <w:ind w:left="0" w:right="0" w:firstLine="576"/>
        <w:jc w:val="left"/>
      </w:pPr>
      <w:r>
        <w:rPr/>
        <w:t xml:space="preserve">(vii) RCW 82.04.2907;</w:t>
      </w:r>
    </w:p>
    <w:p>
      <w:pPr>
        <w:spacing w:before="0" w:after="0" w:line="408" w:lineRule="exact"/>
        <w:ind w:left="0" w:right="0" w:firstLine="576"/>
        <w:jc w:val="left"/>
      </w:pPr>
      <w:r>
        <w:rPr/>
        <w:t xml:space="preserve">(viii) RCW 82.04.2908;</w:t>
      </w:r>
    </w:p>
    <w:p>
      <w:pPr>
        <w:spacing w:before="0" w:after="0" w:line="408" w:lineRule="exact"/>
        <w:ind w:left="0" w:right="0" w:firstLine="576"/>
        <w:jc w:val="left"/>
      </w:pPr>
      <w:r>
        <w:rPr/>
        <w:t xml:space="preserve">(ix) RCW 82.04.263, but only to the extent of any activity that would be taxable under any of the provisions enumerated under (a)(i) through (viii) of this subsection (4) if the tax classification in RCW 82.04.263 did not exist; and</w:t>
      </w:r>
    </w:p>
    <w:p>
      <w:pPr>
        <w:spacing w:before="0" w:after="0" w:line="408" w:lineRule="exact"/>
        <w:ind w:left="0" w:right="0" w:firstLine="576"/>
        <w:jc w:val="left"/>
      </w:pPr>
      <w:r>
        <w:rPr/>
        <w:t xml:space="preserve">(x) RCW </w:t>
      </w:r>
      <w:r>
        <w:t>((</w:t>
      </w:r>
      <w:r>
        <w:rPr>
          <w:strike/>
        </w:rPr>
        <w:t xml:space="preserve">82.04.260(14) and</w:t>
      </w:r>
      <w:r>
        <w:t>))</w:t>
      </w:r>
      <w:r>
        <w:rPr/>
        <w:t xml:space="preserve"> 82.04.280(1)(a) </w:t>
      </w:r>
      <w:r>
        <w:rPr>
          <w:u w:val="single"/>
        </w:rPr>
        <w:t xml:space="preserve">or exempted under section 2 of this act</w:t>
      </w:r>
      <w:r>
        <w:rPr/>
        <w:t xml:space="preserve">, but only with respect to advertising.</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2020 c 139 s 16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w:t>
      </w:r>
      <w:r>
        <w:t>((</w:t>
      </w:r>
      <w:r>
        <w:rPr>
          <w:strike/>
        </w:rPr>
        <w:t xml:space="preserve">82.04.260(14) or</w:t>
      </w:r>
      <w:r>
        <w:t>))</w:t>
      </w:r>
      <w:r>
        <w:rPr/>
        <w:t xml:space="preserve"> 82.04.280(1)(a) </w:t>
      </w:r>
      <w:r>
        <w:rPr>
          <w:u w:val="single"/>
        </w:rPr>
        <w:t xml:space="preserve">or is eligible for the exemption under section 2 of this act</w:t>
      </w:r>
      <w:r>
        <w:rPr/>
        <w:t xml:space="preserve">.</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protect and support local journalism.</w:t>
      </w:r>
    </w:p>
    <w:p>
      <w:pPr>
        <w:spacing w:before="0" w:after="0" w:line="408" w:lineRule="exact"/>
        <w:ind w:left="0" w:right="0" w:firstLine="576"/>
        <w:jc w:val="left"/>
      </w:pPr>
      <w:r>
        <w:rPr/>
        <w:t xml:space="preserve">(4) If a review finds that the tax preference accomplishes its goal of supporting local journalism across the state, measured by retaining 75 percent of the journalism jobs, local newspapers, and community-focused online news outlets based in Washington as of December 31, 2022, or if a review finds that the tax preference enables locally based journalism outlets to continue to exist when compared to states that did not provide similar tax incentives,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RCW 82.32.808(6) does not apply to the tax preference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80" w:after="0" w:line="408" w:lineRule="exact"/>
      </w:pPr>
      <w:r>
        <w:rPr>
          <w:b/>
          <w:u w:val="single"/>
        </w:rPr>
        <w:t xml:space="preserve">2SSB 5199</w:t>
      </w:r>
      <w:r>
        <w:t xml:space="preserve"> -</w:t>
      </w:r>
      <w:r>
        <w:t xml:space="preserve"> </w:t>
        <w:t xml:space="preserve">S AMD</w:t>
      </w:r>
      <w:r>
        <w:t xml:space="preserve"> </w:t>
      </w:r>
      <w:r>
        <w:rPr>
          <w:b/>
        </w:rPr>
        <w:t xml:space="preserve">138</w:t>
      </w:r>
    </w:p>
    <w:p>
      <w:pPr>
        <w:spacing w:before="0" w:after="0" w:line="408" w:lineRule="exact"/>
        <w:ind w:left="0" w:right="0" w:firstLine="576"/>
        <w:jc w:val="left"/>
      </w:pPr>
      <w:r>
        <w:rPr/>
        <w:t xml:space="preserve">By Senator Mullet</w:t>
      </w:r>
    </w:p>
    <w:p>
      <w:pPr>
        <w:jc w:val="right"/>
      </w:pPr>
      <w:r>
        <w:rPr>
          <w:b/>
        </w:rPr>
        <w:t xml:space="preserve">ADOPTED 03/31/2023</w:t>
      </w:r>
    </w:p>
    <w:p>
      <w:pPr>
        <w:spacing w:before="0" w:after="0" w:line="408" w:lineRule="exact"/>
        <w:ind w:left="0" w:right="0" w:firstLine="576"/>
        <w:jc w:val="left"/>
      </w:pPr>
      <w:r>
        <w:rPr/>
        <w:t xml:space="preserve">On page 1, line 1 of the title, after "publishers;" strike the remainder of the title and insert "amending RCW 82.04.260, 35.102.150, 82.04.460, and 82.08.806; adding a new section to chapter 82.04 RCW; creating new sections; providing an effective date; and providing an expiration date."</w:t>
      </w:r>
    </w:p>
    <w:p>
      <w:pPr>
        <w:spacing w:before="0" w:after="0" w:line="408" w:lineRule="exact"/>
        <w:ind w:left="0" w:right="0" w:firstLine="576"/>
        <w:jc w:val="left"/>
      </w:pPr>
      <w:r>
        <w:rPr>
          <w:u w:val="single"/>
        </w:rPr>
        <w:t xml:space="preserve">EFFECT:</w:t>
      </w:r>
      <w:r>
        <w:rPr/>
        <w:t xml:space="preserve"> Removes the word "news" from the definition of "eligible digital content." Removes an unnecessary provision disallowing radio/television broadcasters from claiming the exemption. Defines the word "primarily" to mean activities of the taxpayer constituting more than 50 percent of the taxpayer's worldwide income from all business activities. Makes other technical clarifications.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2a917f38c742d9" /></Relationships>
</file>