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111A109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C8588F">
            <w:t>5082-S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C8588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C8588F">
            <w:t>FORT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C8588F">
            <w:t>BROS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C8588F">
            <w:t>480</w:t>
          </w:r>
        </w:sdtContent>
      </w:sdt>
    </w:p>
    <w:p w:rsidR="00DF5D0E" w:rsidP="00B73E0A" w:rsidRDefault="00AA1230" w14:paraId="2FFB1B0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4F49329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C8588F">
            <w:rPr>
              <w:b/>
              <w:u w:val="single"/>
            </w:rPr>
            <w:t>SSB 5082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Pr="00C8588F" w:rsidR="00C8588F">
            <w:t>S AMD TO S AMD (S-0966.3/23)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22</w:t>
          </w:r>
        </w:sdtContent>
      </w:sdt>
    </w:p>
    <w:p w:rsidR="00DF5D0E" w:rsidP="00605C39" w:rsidRDefault="00000000" w14:paraId="46268A2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C8588F">
            <w:rPr>
              <w:sz w:val="22"/>
            </w:rPr>
            <w:t>By Senator Fortunato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C8588F" w14:paraId="4F8F801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02/08/2023</w:t>
          </w:r>
        </w:p>
      </w:sdtContent>
    </w:sdt>
    <w:p w:rsidR="004C0BF8" w:rsidP="00C8108C" w:rsidRDefault="00DE256E" w14:paraId="0126E308" w14:textId="4F1482D7">
      <w:pPr>
        <w:pStyle w:val="Page"/>
      </w:pPr>
      <w:bookmarkStart w:name="StartOfAmendmentBody" w:id="0"/>
      <w:bookmarkEnd w:id="0"/>
      <w:permStart w:edGrp="everyone" w:id="870676796"/>
      <w:r>
        <w:tab/>
      </w:r>
      <w:r w:rsidR="00C8588F">
        <w:t xml:space="preserve">On page </w:t>
      </w:r>
      <w:r w:rsidR="004476CB">
        <w:t>1</w:t>
      </w:r>
      <w:r w:rsidR="00C8588F">
        <w:t xml:space="preserve">, line </w:t>
      </w:r>
      <w:r w:rsidR="004476CB">
        <w:t>13</w:t>
      </w:r>
      <w:r w:rsidR="00C8588F">
        <w:t>,</w:t>
      </w:r>
      <w:r w:rsidR="004476CB">
        <w:t xml:space="preserve"> after "worded."</w:t>
      </w:r>
      <w:r w:rsidR="004C0BF8">
        <w:t>,</w:t>
      </w:r>
      <w:r w:rsidR="00C8588F">
        <w:t xml:space="preserve"> </w:t>
      </w:r>
      <w:r w:rsidR="004C0BF8">
        <w:t>s</w:t>
      </w:r>
      <w:r w:rsidR="00C8588F">
        <w:t>trike</w:t>
      </w:r>
      <w:r w:rsidR="004C0BF8">
        <w:t xml:space="preserve"> the remainder of section 1.</w:t>
      </w:r>
    </w:p>
    <w:p w:rsidR="004C0BF8" w:rsidP="00C8108C" w:rsidRDefault="004C0BF8" w14:paraId="776BA14B" w14:textId="77777777">
      <w:pPr>
        <w:pStyle w:val="Page"/>
      </w:pPr>
    </w:p>
    <w:p w:rsidR="00C8588F" w:rsidP="00C8108C" w:rsidRDefault="004C0BF8" w14:paraId="4F32D956" w14:textId="02FC7E7B">
      <w:pPr>
        <w:pStyle w:val="Page"/>
      </w:pPr>
      <w:r>
        <w:tab/>
        <w:t>On page 1, beginning on line 19, strike</w:t>
      </w:r>
      <w:r w:rsidR="00C8588F">
        <w:t xml:space="preserve"> all material down through </w:t>
      </w:r>
      <w:r w:rsidR="00977FA1">
        <w:t>"43.135.031." on page 6, line 39 and insert the following:</w:t>
      </w:r>
    </w:p>
    <w:p w:rsidR="00397F16" w:rsidP="00397F16" w:rsidRDefault="00397F16" w14:paraId="084E7F63" w14:textId="5201E0CA">
      <w:pPr>
        <w:spacing w:before="400" w:line="408" w:lineRule="exact"/>
        <w:ind w:firstLine="576"/>
      </w:pPr>
      <w:r>
        <w:tab/>
      </w:r>
      <w:r>
        <w:rPr>
          <w:b/>
        </w:rPr>
        <w:t xml:space="preserve">Sec. </w:t>
      </w:r>
      <w:r>
        <w:rPr>
          <w:b/>
        </w:rPr>
        <w:t>2.</w:t>
      </w:r>
      <w:r>
        <w:t xml:space="preserve">  RCW 29A.72.283 and 2008 c 1 s 8 are each amended to read as follows:</w:t>
      </w:r>
    </w:p>
    <w:p w:rsidR="00397F16" w:rsidP="00397F16" w:rsidRDefault="00397F16" w14:paraId="4679A9AB" w14:textId="77777777">
      <w:pPr>
        <w:spacing w:line="408" w:lineRule="exact"/>
        <w:ind w:firstLine="576"/>
      </w:pPr>
      <w:r>
        <w:t>Within five days of receipt of a measure for an advisory vote of the people from the secretary of state under RCW 29A.72.040 the attorney general shall formulate a short description not exceeding thirty</w:t>
      </w:r>
      <w:r>
        <w:noBreakHyphen/>
        <w:t>three words and not subject to appeal, of each tax increase and shall transmit a certified copy of such short description meeting the requirements of this section to the secretary of state. The description must be formulated and displayed on the ballot substantially as follows:</w:t>
      </w:r>
    </w:p>
    <w:p w:rsidR="00397F16" w:rsidP="00397F16" w:rsidRDefault="00397F16" w14:paraId="446EE182" w14:textId="77777777">
      <w:pPr>
        <w:spacing w:before="240" w:line="408" w:lineRule="exact"/>
      </w:pPr>
      <w:r>
        <w:t>"The legislature imposed, without a vote of the people, (identification of tax and description of increase), costing (most up</w:t>
      </w:r>
      <w:r>
        <w:noBreakHyphen/>
        <w:t>to</w:t>
      </w:r>
      <w:r>
        <w:noBreakHyphen/>
        <w:t>date ten</w:t>
      </w:r>
      <w:r>
        <w:noBreakHyphen/>
        <w:t>year cost projection, expressed in dollars and rounded to the nearest million) in its first ten years, for government spending. ((</w:t>
      </w:r>
      <w:r>
        <w:rPr>
          <w:strike/>
        </w:rPr>
        <w:t>This</w:t>
      </w:r>
      <w:r>
        <w:t xml:space="preserve">)) </w:t>
      </w:r>
      <w:r>
        <w:rPr>
          <w:u w:val="single"/>
        </w:rPr>
        <w:t>My opinion of this</w:t>
      </w:r>
      <w:r>
        <w:t xml:space="preserve"> tax increase ((</w:t>
      </w:r>
      <w:r>
        <w:rPr>
          <w:strike/>
        </w:rPr>
        <w:t>should be</w:t>
      </w:r>
      <w:r>
        <w:t xml:space="preserve">)) </w:t>
      </w:r>
      <w:r>
        <w:rPr>
          <w:u w:val="single"/>
        </w:rPr>
        <w:t>is</w:t>
      </w:r>
      <w: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3120"/>
      </w:tblGrid>
      <w:tr w:rsidR="00397F16" w:rsidTr="00A23D47" w14:paraId="076C6D61" w14:textId="77777777">
        <w:tblPrEx>
          <w:tblCellMar>
            <w:bottom w:w="0" w:type="dxa"/>
          </w:tblCellMar>
        </w:tblPrEx>
        <w:trPr>
          <w:jc w:val="center"/>
        </w:trPr>
        <w:tc>
          <w:tcPr>
            <w:tcW w:w="17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397F16" w:rsidP="00A23D47" w:rsidRDefault="00397F16" w14:paraId="6CCE10A4" w14:textId="77777777">
            <w:pPr>
              <w:tabs>
                <w:tab w:val="right" w:leader="dot" w:pos="1728"/>
              </w:tabs>
              <w:spacing w:line="408" w:lineRule="exac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Repealed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I like it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ab/>
            </w:r>
          </w:p>
        </w:tc>
        <w:tc>
          <w:tcPr>
            <w:tcW w:w="31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397F16" w:rsidP="00A23D47" w:rsidRDefault="00397F16" w14:paraId="38614A4E" w14:textId="77777777">
            <w:pPr>
              <w:spacing w:line="408" w:lineRule="exact"/>
            </w:pPr>
            <w:r>
              <w:rPr>
                <w:rFonts w:ascii="Times New Roman" w:hAnsi="Times New Roman"/>
                <w:sz w:val="20"/>
              </w:rPr>
              <w:t>[  ]</w:t>
            </w:r>
          </w:p>
        </w:tc>
      </w:tr>
      <w:tr w:rsidR="00397F16" w:rsidTr="00A23D47" w14:paraId="29AA83BA" w14:textId="77777777">
        <w:tblPrEx>
          <w:tblCellMar>
            <w:bottom w:w="0" w:type="dxa"/>
          </w:tblCellMar>
        </w:tblPrEx>
        <w:trPr>
          <w:jc w:val="center"/>
        </w:trPr>
        <w:tc>
          <w:tcPr>
            <w:tcW w:w="17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397F16" w:rsidP="00A23D47" w:rsidRDefault="00397F16" w14:paraId="65ACC9F3" w14:textId="77777777">
            <w:pPr>
              <w:tabs>
                <w:tab w:val="right" w:leader="dot" w:pos="1728"/>
              </w:tabs>
              <w:spacing w:line="408" w:lineRule="exac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Maintained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I don't like it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ab/>
            </w:r>
          </w:p>
        </w:tc>
        <w:tc>
          <w:tcPr>
            <w:tcW w:w="31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397F16" w:rsidP="00A23D47" w:rsidRDefault="00397F16" w14:paraId="30CC5375" w14:textId="77777777">
            <w:pPr>
              <w:spacing w:line="408" w:lineRule="exact"/>
            </w:pPr>
            <w:r>
              <w:rPr>
                <w:rFonts w:ascii="Times New Roman" w:hAnsi="Times New Roman"/>
                <w:sz w:val="20"/>
              </w:rPr>
              <w:t>[  ]"</w:t>
            </w:r>
          </w:p>
        </w:tc>
      </w:tr>
    </w:tbl>
    <w:p w:rsidRPr="004C0BF8" w:rsidR="004C0BF8" w:rsidP="004C0BF8" w:rsidRDefault="00397F16" w14:paraId="2B8CE1CB" w14:textId="0D8C3058">
      <w:pPr>
        <w:pStyle w:val="RCWSLText"/>
      </w:pPr>
      <w:r>
        <w:lastRenderedPageBreak/>
        <w:t>Saturdays, Sundays, and legal holidays are not counted in calculating the time limits in this section. The words "((</w:t>
      </w:r>
      <w:r>
        <w:rPr>
          <w:strike/>
        </w:rPr>
        <w:t>This</w:t>
      </w:r>
      <w:r>
        <w:t xml:space="preserve">)) </w:t>
      </w:r>
      <w:r>
        <w:rPr>
          <w:u w:val="single"/>
        </w:rPr>
        <w:t>My opinion of this</w:t>
      </w:r>
      <w:r>
        <w:t xml:space="preserve"> tax increase ((</w:t>
      </w:r>
      <w:r>
        <w:rPr>
          <w:strike/>
        </w:rPr>
        <w:t>should be</w:t>
      </w:r>
      <w:r>
        <w:t xml:space="preserve">)) </w:t>
      </w:r>
      <w:r>
        <w:rPr>
          <w:u w:val="single"/>
        </w:rPr>
        <w:t>is</w:t>
      </w:r>
      <w:r>
        <w:t>: ((</w:t>
      </w:r>
      <w:r>
        <w:rPr>
          <w:strike/>
        </w:rPr>
        <w:t>Repealed</w:t>
      </w:r>
      <w:r>
        <w:t xml:space="preserve">)) </w:t>
      </w:r>
      <w:r>
        <w:rPr>
          <w:u w:val="single"/>
        </w:rPr>
        <w:t>I like it</w:t>
      </w:r>
      <w:r>
        <w:t xml:space="preserve"> . . . [  ] ((</w:t>
      </w:r>
      <w:r>
        <w:rPr>
          <w:strike/>
        </w:rPr>
        <w:t>Maintained</w:t>
      </w:r>
      <w:r>
        <w:t xml:space="preserve">)) </w:t>
      </w:r>
      <w:r>
        <w:rPr>
          <w:u w:val="single"/>
        </w:rPr>
        <w:t>I don't like it</w:t>
      </w:r>
      <w:r>
        <w:t xml:space="preserve"> . . . [  ]" are not counted in the thirty</w:t>
      </w:r>
      <w:r>
        <w:noBreakHyphen/>
        <w:t>three word limit for a short description under this section.</w:t>
      </w:r>
    </w:p>
    <w:p w:rsidR="00C8588F" w:rsidP="00C8588F" w:rsidRDefault="00C8588F" w14:paraId="6CC89B4C" w14:textId="77777777">
      <w:pPr>
        <w:suppressLineNumbers/>
        <w:rPr>
          <w:spacing w:val="-3"/>
        </w:rPr>
      </w:pPr>
    </w:p>
    <w:permEnd w:id="870676796"/>
    <w:p w:rsidR="00C8588F" w:rsidP="00C8588F" w:rsidRDefault="00C8588F" w14:paraId="66FA9164" w14:textId="77777777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921988819"/>
          <w:placeholder>
            <w:docPart w:val="6E37635A1B554101BAA5761B90310BC6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5082</w:t>
          </w:r>
        </w:sdtContent>
      </w:sdt>
      <w:r w:rsidRPr="00C8588F">
        <w:t xml:space="preserve"> </w:t>
      </w:r>
      <w:sdt>
        <w:sdtPr>
          <w:alias w:val="Floor"/>
          <w:tag w:val="Floor"/>
          <w:id w:val="673231458"/>
          <w:placeholder>
            <w:docPart w:val="0F89D458F37E42D2BEE637E0CA8F851D"/>
          </w:placeholder>
          <w:dataBinding w:xpath="/Amendment[1]/Floor[1]" w:storeItemID="{B0F9304C-FCEE-4ACD-9B3F-481A4DFF630A}"/>
          <w:text/>
        </w:sdtPr>
        <w:sdtContent>
          <w:r w:rsidRPr="00C8588F">
            <w:t>S AMD TO S AMD (S-0966.3/23)</w:t>
          </w:r>
        </w:sdtContent>
      </w:sdt>
    </w:p>
    <w:p w:rsidR="00C8588F" w:rsidP="00C8588F" w:rsidRDefault="00C8588F" w14:paraId="35A8A0FD" w14:textId="77777777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Fortunato</w:t>
      </w:r>
    </w:p>
    <w:p w:rsidR="00C8588F" w:rsidP="00C8588F" w:rsidRDefault="00C8588F" w14:paraId="2134E6D3" w14:textId="77777777">
      <w:pPr>
        <w:suppressLineNumbers/>
        <w:spacing w:line="408" w:lineRule="exact"/>
        <w:rPr>
          <w:spacing w:val="-3"/>
        </w:rPr>
      </w:pPr>
    </w:p>
    <w:p w:rsidRPr="00C8588F" w:rsidR="00C8588F" w:rsidP="00C8588F" w:rsidRDefault="00C8588F" w14:paraId="0587E920" w14:textId="1DB63AAC">
      <w:pPr>
        <w:suppressLineNumbers/>
        <w:rPr>
          <w:spacing w:val="-3"/>
        </w:rPr>
      </w:pPr>
      <w:permStart w:edGrp="everyone" w:id="1458116164"/>
      <w:r>
        <w:rPr>
          <w:spacing w:val="-3"/>
        </w:rPr>
        <w:tab/>
      </w:r>
      <w:r w:rsidR="002678E5">
        <w:t xml:space="preserve">On page 7, beginning on line 1, after "line" strike all material through "43.135.041." on line 5 and insert "1 of the title, after "to" strike the remainder of the title and insert "advisory votes; </w:t>
      </w:r>
      <w:r w:rsidR="002678E5">
        <w:t xml:space="preserve">adding a new section; </w:t>
      </w:r>
      <w:r w:rsidR="002678E5">
        <w:t>and amending RCW 29A.72.283."</w:t>
      </w:r>
    </w:p>
    <w:permEnd w:id="1458116164"/>
    <w:p w:rsidR="00ED2EEB" w:rsidP="00C8588F" w:rsidRDefault="00ED2EEB" w14:paraId="4A07142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575312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6C1C0C6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8588F" w:rsidRDefault="00D659AC" w14:paraId="0C9C86A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8588F" w:rsidRDefault="0096303F" w14:paraId="6BE6FC93" w14:textId="5CE605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E4EB1">
                  <w:t>Restores advisory votes to the ballot and modifies the prompt voters are asked on advisory ballots. Removes provisions requiring additional content in the voters' pamphlet.</w:t>
                </w:r>
                <w:r w:rsidR="008E4EB1">
                  <w:t xml:space="preserve"> Removes part of the statement of legislative intent.</w:t>
                </w:r>
              </w:p>
              <w:p w:rsidRPr="007D1589" w:rsidR="001B4E53" w:rsidP="00C8588F" w:rsidRDefault="001B4E53" w14:paraId="177484E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57531252"/>
    </w:tbl>
    <w:p w:rsidR="00DF5D0E" w:rsidP="00C8588F" w:rsidRDefault="00DF5D0E" w14:paraId="0B14ADE1" w14:textId="77777777">
      <w:pPr>
        <w:pStyle w:val="BillEnd"/>
        <w:suppressLineNumbers/>
      </w:pPr>
    </w:p>
    <w:p w:rsidR="00DF5D0E" w:rsidP="00C8588F" w:rsidRDefault="00DE256E" w14:paraId="335F37E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8588F" w:rsidRDefault="00AB682C" w14:paraId="66F158D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A9E1" w14:textId="77777777" w:rsidR="009C0FB0" w:rsidRDefault="009C0FB0" w:rsidP="00DF5D0E">
      <w:r>
        <w:separator/>
      </w:r>
    </w:p>
  </w:endnote>
  <w:endnote w:type="continuationSeparator" w:id="0">
    <w:p w14:paraId="441A68FD" w14:textId="77777777" w:rsidR="009C0FB0" w:rsidRDefault="009C0FB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34CFD32" w14:textId="1BF2F692">
    <w:pPr>
      <w:pStyle w:val="AmendDraftFooter"/>
    </w:pPr>
    <w:fldSimple w:instr=" TITLE   \* MERGEFORMAT ">
      <w:r w:rsidR="0013447B">
        <w:t>5082-S AMS FORT BROS 480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D48DF5D" w14:textId="78D4EC66">
    <w:pPr>
      <w:pStyle w:val="AmendDraftFooter"/>
    </w:pPr>
    <w:fldSimple w:instr=" TITLE   \* MERGEFORMAT ">
      <w:r w:rsidR="0013447B">
        <w:t>5082-S AMS FORT BROS 480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6FB2" w14:textId="77777777" w:rsidR="009C0FB0" w:rsidRDefault="009C0FB0" w:rsidP="00DF5D0E">
      <w:r>
        <w:separator/>
      </w:r>
    </w:p>
  </w:footnote>
  <w:footnote w:type="continuationSeparator" w:id="0">
    <w:p w14:paraId="344F1EA8" w14:textId="77777777" w:rsidR="009C0FB0" w:rsidRDefault="009C0FB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880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EBAFF" wp14:editId="79F87C8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F3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00659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EA7B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37C38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7D5C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74BA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D4FB1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55983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138C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10EB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313E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F3D6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1694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5D09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75235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D9FF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13759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3603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C6CC6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40936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08B50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89BA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C24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2071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ACB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43A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CA890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9CEEA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219C4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19ECA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3BC3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58C0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7C410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7BFA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EBAF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4AF316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006599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EA7B94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37C380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7D5C5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74BAD9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D4FB18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559836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138CE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10EBC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313EA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F3D69F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1694F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5D09E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752357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D9FFC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137590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360320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C6CC68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40936E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08B500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89BA7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C246B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20717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ACB90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43AF4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CA890F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9CEEAF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219C4C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19ECA1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3BC300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58C05B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7C410A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7BFA21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B21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CF756E" wp14:editId="4DD8E3F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4B1F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8BB1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C790F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B621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C3B17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03C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BBA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86BB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6BEAA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B9AA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241A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0CD4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A3CC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E9F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6EAFC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FF6E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DBFBC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A9E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C87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93BD8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7EDD6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A4DE6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98DA4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E64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65687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647A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CA328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F756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6D4B1F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8BB174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C790FD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B62113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C3B178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03CC2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BBA9B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86BB2F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6BEAA5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B9AA7C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241A2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0CD4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A3CC1F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E9FF1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6EAFCF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FF6E51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DBFBC5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A9EBD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C874F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93BD88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7EDD69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A4DE66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98DA45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E64EA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65687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647A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CA328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8694420">
    <w:abstractNumId w:val="5"/>
  </w:num>
  <w:num w:numId="2" w16cid:durableId="1134566675">
    <w:abstractNumId w:val="3"/>
  </w:num>
  <w:num w:numId="3" w16cid:durableId="582954057">
    <w:abstractNumId w:val="2"/>
  </w:num>
  <w:num w:numId="4" w16cid:durableId="159320578">
    <w:abstractNumId w:val="1"/>
  </w:num>
  <w:num w:numId="5" w16cid:durableId="254631224">
    <w:abstractNumId w:val="0"/>
  </w:num>
  <w:num w:numId="6" w16cid:durableId="1797139248">
    <w:abstractNumId w:val="4"/>
  </w:num>
  <w:num w:numId="7" w16cid:durableId="1912081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447B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678E5"/>
    <w:rsid w:val="00281CBD"/>
    <w:rsid w:val="00316CD9"/>
    <w:rsid w:val="00397F16"/>
    <w:rsid w:val="003E2FC6"/>
    <w:rsid w:val="004476CB"/>
    <w:rsid w:val="00492DDC"/>
    <w:rsid w:val="004C0BF8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4EB1"/>
    <w:rsid w:val="00931B84"/>
    <w:rsid w:val="0096303F"/>
    <w:rsid w:val="00972869"/>
    <w:rsid w:val="00977FA1"/>
    <w:rsid w:val="00984CD1"/>
    <w:rsid w:val="009C0FB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8588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1B7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6E37635A1B554101BAA5761B9031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F7FA-E9C3-4C2F-94CF-881F4DC4BBE7}"/>
      </w:docPartPr>
      <w:docPartBody>
        <w:p w:rsidR="00000000" w:rsidRDefault="00000000"/>
      </w:docPartBody>
    </w:docPart>
    <w:docPart>
      <w:docPartPr>
        <w:name w:val="0F89D458F37E42D2BEE637E0CA8F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F9D7-D113-4190-9740-A3797614BA94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14D9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5082-S</BillDocName>
  <AmendType>AMS</AmendType>
  <SponsorAcronym>FORT</SponsorAcronym>
  <DrafterAcronym>BROS</DrafterAcronym>
  <DraftNumber>480</DraftNumber>
  <ReferenceNumber>SSB 5082</ReferenceNumber>
  <Floor>S AMD TO S AMD (S-0966.3/23)</Floor>
  <AmendmentNumber> 22</AmendmentNumber>
  <Sponsors>By Senator Fortunato</Sponsors>
  <FloorAction>NOT ADOPTED 02/08/2023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1759</Characters>
  <Application>Microsoft Office Word</Application>
  <DocSecurity>8</DocSecurity>
  <Lines>293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5082-S AMS FORT BROS 480</dc:title>
  <dc:creator>Samuel Brown</dc:creator>
  <cp:lastModifiedBy>Brown, Samuel</cp:lastModifiedBy>
  <cp:revision>8</cp:revision>
  <cp:lastPrinted>2023-02-08T19:25:00Z</cp:lastPrinted>
  <dcterms:created xsi:type="dcterms:W3CDTF">2023-02-08T19:21:00Z</dcterms:created>
  <dcterms:modified xsi:type="dcterms:W3CDTF">2023-02-08T19:25:00Z</dcterms:modified>
</cp:coreProperties>
</file>