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47cd0f064c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2354-S2.E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ROBI</w:t>
        </w:r>
      </w:r>
      <w:r>
        <w:rPr>
          <w:b/>
        </w:rPr>
        <w:t xml:space="preserve"> </w:t>
        <w:r>
          <w:rPr/>
          <w:t xml:space="preserve">S5669.1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2354</w:t>
      </w:r>
      <w:r>
        <w:t xml:space="preserve"> -</w:t>
      </w:r>
      <w:r>
        <w:t xml:space="preserve"> </w:t>
        <w:t xml:space="preserve">S AMD TO WM COMM AMD (S-5527.1/24)</w:t>
      </w:r>
      <w:r>
        <w:t xml:space="preserve"> </w:t>
      </w:r>
      <w:r>
        <w:rPr>
          <w:b/>
        </w:rPr>
        <w:t xml:space="preserve">847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Robinson</w:t>
      </w:r>
    </w:p>
    <w:p>
      <w:pPr>
        <w:jc w:val="right"/>
      </w:pPr>
      <w:r>
        <w:rPr>
          <w:b/>
        </w:rPr>
        <w:t xml:space="preserve">ADOPTED 03/01/2024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5, after "area;" strike "and" and insert "((</w:t>
      </w:r>
      <w:r>
        <w:rPr>
          <w:strike/>
        </w:rPr>
        <w:t xml:space="preserve">and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6, after "impacts" strike "and any necessary mitigation to address the impacts identified" and insert "((</w:t>
      </w:r>
      <w:r>
        <w:rPr>
          <w:strike/>
        </w:rPr>
        <w:t xml:space="preserve">and any necessary mitigation to address the impacts identified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12, after "</w:t>
      </w:r>
      <w:r>
        <w:rPr>
          <w:u w:val="single"/>
        </w:rPr>
        <w:t xml:space="preserve">district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(j) The assessment of impacts under (i) of this subsection (2) must include any necessary mitigation to the local fire service, public hospital service, and emergency medical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 local government must include in its project assessment any necessary mitigation to the local fire service, public hospital service, and emergency medical services, rather than any junior taxing district.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2b7dad044bea" /></Relationships>
</file>