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2ffa95bd846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S5353.2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5, after "</w:t>
      </w:r>
      <w:r>
        <w:rPr>
          <w:u w:val="single"/>
        </w:rPr>
        <w:t xml:space="preserve">enforcement</w:t>
      </w:r>
      <w:r>
        <w:rPr/>
        <w:t xml:space="preserve">" strike "</w:t>
      </w:r>
      <w:r>
        <w:rPr>
          <w:u w:val="single"/>
        </w:rPr>
        <w:t xml:space="preserve">upon request</w:t>
      </w:r>
      <w:r>
        <w:rPr/>
        <w:t xml:space="preserve">" and insert "</w:t>
      </w:r>
      <w:r>
        <w:rPr>
          <w:u w:val="single"/>
        </w:rPr>
        <w:t xml:space="preserve">pursuant to a lawfully issued search warrant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that, pursuant to a lawfully issued search warrant, dealers must share the required records of purchases, sales, inventory, and other records with law enforcement.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7ad16fb64feb" /></Relationships>
</file>