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1fa20c7904ff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S5543.1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780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PULLED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9, after "</w:t>
      </w:r>
      <w:r>
        <w:rPr>
          <w:u w:val="single"/>
        </w:rPr>
        <w:t xml:space="preserve">case.</w:t>
      </w:r>
      <w:r>
        <w:rPr/>
        <w:t xml:space="preserve">" insert "</w:t>
      </w:r>
      <w:r>
        <w:rPr>
          <w:u w:val="single"/>
        </w:rPr>
        <w:t xml:space="preserve">Firearms displayed behind the counter that are out of reach of customers and have no magazine attached are considered secure for the purposes of this subsection.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firearms displayed behind a counter that are out of reach of customers with no magazine attached are considered secure for the purposes of this subsection.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93248e66c4851" /></Relationships>
</file>