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f9cedf523443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2118-S.E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BOEH</w:t>
        </w:r>
      </w:r>
      <w:r>
        <w:rPr>
          <w:b/>
        </w:rPr>
        <w:t xml:space="preserve"> </w:t>
        <w:r>
          <w:rPr/>
          <w:t xml:space="preserve">S5553.1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2118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789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Boehnke</w:t>
      </w:r>
    </w:p>
    <w:p>
      <w:pPr>
        <w:jc w:val="right"/>
      </w:pPr>
      <w:r>
        <w:rPr>
          <w:b/>
        </w:rPr>
        <w:t xml:space="preserve">NOT ADOPTED 02/27/2024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after line 20,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</w:t>
      </w:r>
      <w:r>
        <w:rPr>
          <w:u w:val="single"/>
        </w:rPr>
        <w:t xml:space="preserve">(iii) A court, insurer, or manufacturer in possession of recordings obtained pursuant to this section must protect all personally identifying information from unlawful and improper disclosure. There is a rebuttable presumption that all data, recordings, files, or other information obtained via recording contain personally identifying information. This presumption can be rebutted by a preponderance of the evidence that the information is not personally identifying information or is otherwise subject to lawful disclosure.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courts, insurers, and manufacturers in possession of personally identifying information (PII) obtained pursuant to this act to protect all PII from unlawful and improper disclosure. Creates a rebuttable presumption that data obtained via recording contains PII. Provides standard for overcoming presumption.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a6805e9af48b9" /></Relationships>
</file>