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259bf6213b4fcd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2021-S.E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WILS</w:t>
        </w:r>
      </w:r>
      <w:r>
        <w:rPr>
          <w:b/>
        </w:rPr>
        <w:t xml:space="preserve"> </w:t>
        <w:r>
          <w:rPr/>
          <w:t xml:space="preserve">S5326.1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ESHB 2021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815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L. Wilson</w:t>
      </w:r>
    </w:p>
    <w:p>
      <w:pPr>
        <w:jc w:val="right"/>
      </w:pPr>
      <w:r>
        <w:rPr>
          <w:b/>
        </w:rPr>
        <w:t xml:space="preserve">NOT ADOPTED 02/29/2024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4, line 4, after "</w:t>
      </w:r>
      <w:r>
        <w:rPr>
          <w:u w:val="single"/>
        </w:rPr>
        <w:t xml:space="preserve">firearms;</w:t>
      </w:r>
      <w:r>
        <w:rPr/>
        <w:t xml:space="preserve">" insert "</w:t>
      </w:r>
      <w:r>
        <w:rPr>
          <w:u w:val="single"/>
        </w:rPr>
        <w:t xml:space="preserve">requiring proof the person relinquishing the firearm is the legal owner of the firearm;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Requires state and local entities and law enforcement agencies conducting firearm buy-back programs to establish procedures for ensuring the person relinquishing a firearm is the legal owner.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8ed2c412f14c01" /></Relationships>
</file>