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14f992996f477d" /></Relationships>
</file>

<file path=word/document.xml><?xml version="1.0" encoding="utf-8"?>
<w:document xmlns:w="http://schemas.openxmlformats.org/wordprocessingml/2006/main">
  <w:body>
    <w:p>
      <w:r>
        <w:rPr>
          <w:b/>
        </w:rPr>
        <w:r>
          <w:rPr/>
          <w:t xml:space="preserve">1639-S2</w:t>
        </w:r>
      </w:r>
      <w:r>
        <w:rPr>
          <w:b/>
        </w:rPr>
        <w:t xml:space="preserve"> </w:t>
        <w:t xml:space="preserve">AMS</w:t>
      </w:r>
      <w:r>
        <w:rPr>
          <w:b/>
        </w:rPr>
        <w:t xml:space="preserve"> </w:t>
        <w:r>
          <w:rPr/>
          <w:t xml:space="preserve">WM</w:t>
        </w:r>
      </w:r>
      <w:r>
        <w:rPr>
          <w:b/>
        </w:rPr>
        <w:t xml:space="preserve"> </w:t>
        <w:r>
          <w:rPr/>
          <w:t xml:space="preserve">S2961.1</w:t>
        </w:r>
      </w:r>
      <w:r>
        <w:rPr>
          <w:b/>
        </w:rPr>
        <w:t xml:space="preserve"> - NOT FOR FLOOR USE</w:t>
      </w:r>
    </w:p>
    <w:p>
      <w:pPr>
        <w:ind w:left="0" w:right="0" w:firstLine="576"/>
      </w:pPr>
    </w:p>
    <w:p>
      <w:pPr>
        <w:spacing w:before="480" w:after="0" w:line="408" w:lineRule="exact"/>
      </w:pPr>
      <w:r>
        <w:rPr>
          <w:b/>
          <w:u w:val="single"/>
        </w:rPr>
        <w:t xml:space="preserve">2SHB 1639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20 s 3</w:t>
      </w:r>
      <w:r>
        <w:rPr/>
        <w:t xml:space="preserve"> (uncodified) is amended to read as follows:</w:t>
      </w:r>
    </w:p>
    <w:p>
      <w:pPr>
        <w:spacing w:before="0" w:after="0" w:line="408" w:lineRule="exact"/>
        <w:ind w:left="0" w:right="0" w:firstLine="576"/>
        <w:jc w:val="left"/>
      </w:pPr>
      <w:r>
        <w:rPr/>
        <w:t xml:space="preserve">(1) The Billy Frank Jr. national statuary hall selection committee is established to represent the state in the duties set forth under subsection (3) of this section.</w:t>
      </w:r>
    </w:p>
    <w:p>
      <w:pPr>
        <w:spacing w:before="0" w:after="0" w:line="408" w:lineRule="exact"/>
        <w:ind w:left="0" w:right="0" w:firstLine="576"/>
        <w:jc w:val="left"/>
      </w:pPr>
      <w:r>
        <w:rPr/>
        <w:t xml:space="preserve">(2)(a) The committee shall consist of the following members:</w:t>
      </w:r>
    </w:p>
    <w:p>
      <w:pPr>
        <w:spacing w:before="0" w:after="0" w:line="408" w:lineRule="exact"/>
        <w:ind w:left="0" w:right="0" w:firstLine="576"/>
        <w:jc w:val="left"/>
      </w:pPr>
      <w:r>
        <w:rPr/>
        <w:t xml:space="preserve">(i) </w:t>
      </w:r>
      <w:r>
        <w:t>((</w:t>
      </w:r>
      <w:r>
        <w:rPr>
          <w:strike/>
        </w:rPr>
        <w:t xml:space="preserve">The governor or the governor's designee;</w:t>
      </w:r>
    </w:p>
    <w:p>
      <w:pPr>
        <w:spacing w:before="0" w:after="0" w:line="408" w:lineRule="exact"/>
        <w:ind w:left="0" w:right="0" w:firstLine="576"/>
        <w:jc w:val="left"/>
      </w:pPr>
      <w:r>
        <w:rPr>
          <w:strike/>
        </w:rPr>
        <w:t xml:space="preserve">(ii)</w:t>
      </w:r>
      <w:r>
        <w:t>))</w:t>
      </w:r>
      <w:r>
        <w:rPr/>
        <w:t xml:space="preserve"> The lieutenant governor;</w:t>
      </w:r>
    </w:p>
    <w:p>
      <w:pPr>
        <w:spacing w:before="0" w:after="0" w:line="408" w:lineRule="exact"/>
        <w:ind w:left="0" w:right="0" w:firstLine="576"/>
        <w:jc w:val="left"/>
      </w:pPr>
      <w:r>
        <w:t>((</w:t>
      </w:r>
      <w:r>
        <w:rPr>
          <w:strike/>
        </w:rPr>
        <w:t xml:space="preserve">(iii) The speaker of the house of representatives;</w:t>
      </w:r>
    </w:p>
    <w:p>
      <w:pPr>
        <w:spacing w:before="0" w:after="0" w:line="408" w:lineRule="exact"/>
        <w:ind w:left="0" w:right="0" w:firstLine="576"/>
        <w:jc w:val="left"/>
      </w:pPr>
      <w:r>
        <w:rPr>
          <w:strike/>
        </w:rPr>
        <w:t xml:space="preserve">(iv) The minority leader of both the senate and house of representatives;</w:t>
      </w:r>
    </w:p>
    <w:p>
      <w:pPr>
        <w:spacing w:before="0" w:after="0" w:line="408" w:lineRule="exact"/>
        <w:ind w:left="0" w:right="0" w:firstLine="576"/>
        <w:jc w:val="left"/>
      </w:pPr>
      <w:r>
        <w:rPr>
          <w:strike/>
        </w:rPr>
        <w:t xml:space="preserve">(v) Two members</w:t>
      </w:r>
      <w:r>
        <w:t>))</w:t>
      </w:r>
      <w:r>
        <w:rPr/>
        <w:t xml:space="preserve"> </w:t>
      </w:r>
      <w:r>
        <w:rPr>
          <w:u w:val="single"/>
        </w:rPr>
        <w:t xml:space="preserve">(ii) One member from each of the two largest caucuses in the house of representatives, appointed by the speaker of the house and the minority leader;</w:t>
      </w:r>
    </w:p>
    <w:p>
      <w:pPr>
        <w:spacing w:before="0" w:after="0" w:line="408" w:lineRule="exact"/>
        <w:ind w:left="0" w:right="0" w:firstLine="576"/>
        <w:jc w:val="left"/>
      </w:pPr>
      <w:r>
        <w:rPr>
          <w:u w:val="single"/>
        </w:rPr>
        <w:t xml:space="preserve">(iii) One member from each of the two largest caucuses in the senate, appointed by the majority leader and the minority leader;</w:t>
      </w:r>
    </w:p>
    <w:p>
      <w:pPr>
        <w:spacing w:before="0" w:after="0" w:line="408" w:lineRule="exact"/>
        <w:ind w:left="0" w:right="0" w:firstLine="576"/>
        <w:jc w:val="left"/>
      </w:pPr>
      <w:r>
        <w:rPr>
          <w:u w:val="single"/>
        </w:rPr>
        <w:t xml:space="preserve">(iv) One member</w:t>
      </w:r>
      <w:r>
        <w:rPr/>
        <w:t xml:space="preserve"> who represent</w:t>
      </w:r>
      <w:r>
        <w:rPr>
          <w:u w:val="single"/>
        </w:rPr>
        <w:t xml:space="preserve">s</w:t>
      </w:r>
      <w:r>
        <w:rPr/>
        <w:t xml:space="preserve"> the western Washington treaty tribes, appointed by the governor. The governor shall solicit from the northwest Indian fisheries commission a list of at least three nominees representing the western Washington treaty tribes and, in making the appointment, shall consider the list of nominees submitted;</w:t>
      </w:r>
    </w:p>
    <w:p>
      <w:pPr>
        <w:spacing w:before="0" w:after="0" w:line="408" w:lineRule="exact"/>
        <w:ind w:left="0" w:right="0" w:firstLine="576"/>
        <w:jc w:val="left"/>
      </w:pPr>
      <w:r>
        <w:t>((</w:t>
      </w:r>
      <w:r>
        <w:rPr>
          <w:strike/>
        </w:rPr>
        <w:t xml:space="preserve">(vi) One member representing an environmental, conservation, or environmental justice nonprofit organization, appointed by the governor;</w:t>
      </w:r>
    </w:p>
    <w:p>
      <w:pPr>
        <w:spacing w:before="0" w:after="0" w:line="408" w:lineRule="exact"/>
        <w:ind w:left="0" w:right="0" w:firstLine="576"/>
        <w:jc w:val="left"/>
      </w:pPr>
      <w:r>
        <w:rPr>
          <w:strike/>
        </w:rPr>
        <w:t xml:space="preserve">(vii)</w:t>
      </w:r>
      <w:r>
        <w:t>))</w:t>
      </w:r>
      <w:r>
        <w:rPr/>
        <w:t xml:space="preserve"> </w:t>
      </w:r>
      <w:r>
        <w:rPr>
          <w:u w:val="single"/>
        </w:rPr>
        <w:t xml:space="preserve">(v)</w:t>
      </w:r>
      <w:r>
        <w:rPr/>
        <w:t xml:space="preserve"> One member from Billy Frank Jr.'s family, appointed by the governor;</w:t>
      </w:r>
    </w:p>
    <w:p>
      <w:pPr>
        <w:spacing w:before="0" w:after="0" w:line="408" w:lineRule="exact"/>
        <w:ind w:left="0" w:right="0" w:firstLine="576"/>
        <w:jc w:val="left"/>
      </w:pPr>
      <w:r>
        <w:t>((</w:t>
      </w:r>
      <w:r>
        <w:rPr>
          <w:strike/>
        </w:rPr>
        <w:t xml:space="preserve">(viii) One member from the Washington state legacy project, created under RCW 43.07.363;</w:t>
      </w:r>
    </w:p>
    <w:p>
      <w:pPr>
        <w:spacing w:before="0" w:after="0" w:line="408" w:lineRule="exact"/>
        <w:ind w:left="0" w:right="0" w:firstLine="576"/>
        <w:jc w:val="left"/>
      </w:pPr>
      <w:r>
        <w:rPr>
          <w:strike/>
        </w:rPr>
        <w:t xml:space="preserve">(ix)</w:t>
      </w:r>
      <w:r>
        <w:t>))</w:t>
      </w:r>
      <w:r>
        <w:rPr/>
        <w:t xml:space="preserve"> </w:t>
      </w:r>
      <w:r>
        <w:rPr>
          <w:u w:val="single"/>
        </w:rPr>
        <w:t xml:space="preserve">(vi)</w:t>
      </w:r>
      <w:r>
        <w:rPr/>
        <w:t xml:space="preserve"> One member from the division of archives and records management, established under RCW 40.14.020;</w:t>
      </w:r>
    </w:p>
    <w:p>
      <w:pPr>
        <w:spacing w:before="0" w:after="0" w:line="408" w:lineRule="exact"/>
        <w:ind w:left="0" w:right="0" w:firstLine="576"/>
        <w:jc w:val="left"/>
      </w:pPr>
      <w:r>
        <w:t>((</w:t>
      </w:r>
      <w:r>
        <w:rPr>
          <w:strike/>
        </w:rPr>
        <w:t xml:space="preserve">(x)</w:t>
      </w:r>
      <w:r>
        <w:t>))</w:t>
      </w:r>
      <w:r>
        <w:rPr/>
        <w:t xml:space="preserve"> </w:t>
      </w:r>
      <w:r>
        <w:rPr>
          <w:u w:val="single"/>
        </w:rPr>
        <w:t xml:space="preserve">(vii)</w:t>
      </w:r>
      <w:r>
        <w:rPr/>
        <w:t xml:space="preserve"> One member from the Washington state historical society; </w:t>
      </w:r>
      <w:r>
        <w:rPr>
          <w:u w:val="single"/>
        </w:rPr>
        <w:t xml:space="preserve">and</w:t>
      </w:r>
    </w:p>
    <w:p>
      <w:pPr>
        <w:spacing w:before="0" w:after="0" w:line="408" w:lineRule="exact"/>
        <w:ind w:left="0" w:right="0" w:firstLine="576"/>
        <w:jc w:val="left"/>
      </w:pPr>
      <w:r>
        <w:t>((</w:t>
      </w:r>
      <w:r>
        <w:rPr>
          <w:strike/>
        </w:rPr>
        <w:t xml:space="preserve">(xi) One member from the Washington state department of archaeology and historic preservation; and</w:t>
      </w:r>
    </w:p>
    <w:p>
      <w:pPr>
        <w:spacing w:before="0" w:after="0" w:line="408" w:lineRule="exact"/>
        <w:ind w:left="0" w:right="0" w:firstLine="576"/>
        <w:jc w:val="left"/>
      </w:pPr>
      <w:r>
        <w:rPr>
          <w:strike/>
        </w:rPr>
        <w:t xml:space="preserve">(xii)</w:t>
      </w:r>
      <w:r>
        <w:t>))</w:t>
      </w:r>
      <w:r>
        <w:rPr/>
        <w:t xml:space="preserve"> </w:t>
      </w:r>
      <w:r>
        <w:rPr>
          <w:u w:val="single"/>
        </w:rPr>
        <w:t xml:space="preserve">(viii)</w:t>
      </w:r>
      <w:r>
        <w:rPr/>
        <w:t xml:space="preserve"> One member from the Washington state arts commission.</w:t>
      </w:r>
    </w:p>
    <w:p>
      <w:pPr>
        <w:spacing w:before="0" w:after="0" w:line="408" w:lineRule="exact"/>
        <w:ind w:left="0" w:right="0" w:firstLine="576"/>
        <w:jc w:val="left"/>
      </w:pPr>
      <w:r>
        <w:rPr/>
        <w:t xml:space="preserve">(b) The members described in (a) of this subsection shall select </w:t>
      </w:r>
      <w:r>
        <w:t>((</w:t>
      </w:r>
      <w:r>
        <w:rPr>
          <w:strike/>
        </w:rPr>
        <w:t xml:space="preserve">a chair</w:t>
      </w:r>
      <w:r>
        <w:t>))</w:t>
      </w:r>
      <w:r>
        <w:rPr/>
        <w:t xml:space="preserve"> </w:t>
      </w:r>
      <w:r>
        <w:rPr>
          <w:u w:val="single"/>
        </w:rPr>
        <w:t xml:space="preserve">three cochairs</w:t>
      </w:r>
      <w:r>
        <w:rPr/>
        <w:t xml:space="preserve"> of the committee.</w:t>
      </w:r>
    </w:p>
    <w:p>
      <w:pPr>
        <w:spacing w:before="0" w:after="0" w:line="408" w:lineRule="exact"/>
        <w:ind w:left="0" w:right="0" w:firstLine="576"/>
        <w:jc w:val="left"/>
      </w:pPr>
      <w:r>
        <w:rPr/>
        <w:t xml:space="preserve">(3) Upon the approval of the request under section 2, chapter 20, Laws of 2021 by the joint committee on the library of congress, the governor shall convene the committee, and the committee shall:</w:t>
      </w:r>
    </w:p>
    <w:p>
      <w:pPr>
        <w:spacing w:before="0" w:after="0" w:line="408" w:lineRule="exact"/>
        <w:ind w:left="0" w:right="0" w:firstLine="576"/>
        <w:jc w:val="left"/>
      </w:pPr>
      <w:r>
        <w:rPr/>
        <w:t xml:space="preserve">(a) Enter into an agreement with the architect of the United States capitol pursuant to 2 U.S.C. Sec. 2132 to carry out the replacement of the statues as described in chapter 20, Laws of 2021;</w:t>
      </w:r>
    </w:p>
    <w:p>
      <w:pPr>
        <w:spacing w:before="0" w:after="0" w:line="408" w:lineRule="exact"/>
        <w:ind w:left="0" w:right="0" w:firstLine="576"/>
        <w:jc w:val="left"/>
      </w:pPr>
      <w:r>
        <w:rPr/>
        <w:t xml:space="preserve">(b) Select and contract with a sculptor to design and carve or cast a statue of Billy Frank Jr., and design and fabricate its pedestal, to be placed in the national statuary hall collection;</w:t>
      </w:r>
    </w:p>
    <w:p>
      <w:pPr>
        <w:spacing w:before="0" w:after="0" w:line="408" w:lineRule="exact"/>
        <w:ind w:left="0" w:right="0" w:firstLine="576"/>
        <w:jc w:val="left"/>
      </w:pPr>
      <w:r>
        <w:rPr/>
        <w:t xml:space="preserve">(c) </w:t>
      </w:r>
      <w:r>
        <w:t>((</w:t>
      </w:r>
      <w:r>
        <w:rPr>
          <w:strike/>
        </w:rPr>
        <w:t xml:space="preserve">Ensure</w:t>
      </w:r>
      <w:r>
        <w:t>))</w:t>
      </w:r>
      <w:r>
        <w:rPr/>
        <w:t xml:space="preserve"> </w:t>
      </w:r>
      <w:r>
        <w:rPr>
          <w:u w:val="single"/>
        </w:rPr>
        <w:t xml:space="preserve">Support and oversee the design and creation of the statue of Billy Frank Jr., and ensure</w:t>
      </w:r>
      <w:r>
        <w:rPr/>
        <w:t xml:space="preserve"> that the statue designed and created under (b) of this subsection complies with the conditions and restrictions set forth under 2 U.S.C. Sec. 2131;</w:t>
      </w:r>
    </w:p>
    <w:p>
      <w:pPr>
        <w:spacing w:before="0" w:after="0" w:line="408" w:lineRule="exact"/>
        <w:ind w:left="0" w:right="0" w:firstLine="576"/>
        <w:jc w:val="left"/>
      </w:pPr>
      <w:r>
        <w:rPr/>
        <w:t xml:space="preserve">(d) </w:t>
      </w:r>
      <w:r>
        <w:rPr>
          <w:u w:val="single"/>
        </w:rPr>
        <w:t xml:space="preserve">Support and oversee all communications, public relations, outreach, and educational materials related to the design, creation, and unveiling of the statue. The committee may enter into an agreement with a qualified communications firm or organization as necessary to accomplish this task;</w:t>
      </w:r>
    </w:p>
    <w:p>
      <w:pPr>
        <w:spacing w:before="0" w:after="0" w:line="408" w:lineRule="exact"/>
        <w:ind w:left="0" w:right="0" w:firstLine="576"/>
        <w:jc w:val="left"/>
      </w:pPr>
      <w:r>
        <w:rPr>
          <w:u w:val="single"/>
        </w:rPr>
        <w:t xml:space="preserve">(e) Arrange, in coordination with the sculptor and the department of enterprise services, for a duplicate cast of the statue to be created and installed at the legislative building on the capitol campus in Olympia;</w:t>
      </w:r>
    </w:p>
    <w:p>
      <w:pPr>
        <w:spacing w:before="0" w:after="0" w:line="408" w:lineRule="exact"/>
        <w:ind w:left="0" w:right="0" w:firstLine="576"/>
        <w:jc w:val="left"/>
      </w:pPr>
      <w:r>
        <w:rPr>
          <w:u w:val="single"/>
        </w:rPr>
        <w:t xml:space="preserve">(f)</w:t>
      </w:r>
      <w:r>
        <w:rPr/>
        <w:t xml:space="preserve"> Arrange, in coordination with the architect of the United States capitol, for the removal and transportation of the Marcus Whitman statue to Washington, and arrange for an unveiling ceremony at the relocation site as selected in accordance with section 4, chapter 20, Laws of 2021;</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Arrange for the transportation and placement of the Billy Frank Jr. statue </w:t>
      </w:r>
      <w:r>
        <w:rPr>
          <w:u w:val="single"/>
        </w:rPr>
        <w:t xml:space="preserve">in the national statuary hall</w:t>
      </w:r>
      <w:r>
        <w:rPr/>
        <w:t xml:space="preserve">, in coordination with the architect of the United States capitol;</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Arrange for one or more ceremonies to celebrate the unveiling of the Billy Frank Jr. statue</w:t>
      </w:r>
      <w:r>
        <w:rPr>
          <w:u w:val="single"/>
        </w:rPr>
        <w:t xml:space="preserve">s in the national statuary hall and on the capitol campus</w:t>
      </w:r>
      <w:r>
        <w:rPr/>
        <w:t xml:space="preserve">. The ceremonies may take place in Washington state, the United States capitol, or both; and</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Perform all other matters and things necessary to carry out the purpose and provisions of this section.</w:t>
      </w:r>
    </w:p>
    <w:p>
      <w:pPr>
        <w:spacing w:before="0" w:after="0" w:line="408" w:lineRule="exact"/>
        <w:ind w:left="0" w:right="0" w:firstLine="576"/>
        <w:jc w:val="left"/>
      </w:pPr>
      <w:r>
        <w:rPr/>
        <w:t xml:space="preserve">(4) </w:t>
      </w:r>
      <w:r>
        <w:rPr>
          <w:u w:val="single"/>
        </w:rPr>
        <w:t xml:space="preserve">The committee shall enter into an agreement with the Nisqually tribe, of which Billy Frank Jr. was a member, to provide cultural competency to the committee as it carries out its duties under this section, and to any state agencies involved in implementation of this section. The tribe shall be compensated for its services under this subsection.</w:t>
      </w:r>
    </w:p>
    <w:p>
      <w:pPr>
        <w:spacing w:before="0" w:after="0" w:line="408" w:lineRule="exact"/>
        <w:ind w:left="0" w:right="0" w:firstLine="576"/>
        <w:jc w:val="left"/>
      </w:pPr>
      <w:r>
        <w:rPr>
          <w:u w:val="single"/>
        </w:rPr>
        <w:t xml:space="preserve">(5)</w:t>
      </w:r>
      <w:r>
        <w:rPr/>
        <w:t xml:space="preserve"> The committee </w:t>
      </w:r>
      <w:r>
        <w:rPr>
          <w:u w:val="single"/>
        </w:rPr>
        <w:t xml:space="preserve">and the Washington state historical society</w:t>
      </w:r>
      <w:r>
        <w:rPr/>
        <w:t xml:space="preserve"> may </w:t>
      </w:r>
      <w:r>
        <w:rPr>
          <w:u w:val="single"/>
        </w:rPr>
        <w:t xml:space="preserve">solicit and</w:t>
      </w:r>
      <w:r>
        <w:rPr/>
        <w:t xml:space="preserve"> accept gifts, grants, or endowments from public and private sources that are made in trust or otherwise for the use and benefit of the purposes of the committee in carrying out chapter 20, Laws of 2021. The committee may spend gifts, grants, or endowments or income from public or private sources according to their terms. All receipts from gifts, grants, and endowments received pursuant to this subsection must be
deposited in the Billy Frank Jr. national statuary hall collection
fund established under RCW 43.08.800.</w:t>
      </w:r>
    </w:p>
    <w:p>
      <w:pPr>
        <w:spacing w:before="0" w:after="0" w:line="408" w:lineRule="exact"/>
        <w:ind w:left="0" w:right="0" w:firstLine="576"/>
        <w:jc w:val="left"/>
      </w:pPr>
      <w:r>
        <w:t>((</w:t>
      </w:r>
      <w:r>
        <w:rPr>
          <w:strike/>
        </w:rPr>
        <w:t xml:space="preserve">(5) No general fund resources may be expended to implement this section.</w:t>
      </w:r>
      <w:r>
        <w:t>))</w:t>
      </w:r>
    </w:p>
    <w:p>
      <w:pPr>
        <w:spacing w:before="0" w:after="0" w:line="408" w:lineRule="exact"/>
        <w:ind w:left="0" w:right="0" w:firstLine="576"/>
        <w:jc w:val="left"/>
      </w:pPr>
      <w:r>
        <w:rPr/>
        <w:t xml:space="preserve">(6) </w:t>
      </w:r>
      <w:r>
        <w:rPr>
          <w:u w:val="single"/>
        </w:rPr>
        <w:t xml:space="preserve">The implementation of this section shall first be funded through moneys in the Billy Frank Jr. national statuary hall collection fund. Any additional funding necessary may be provided from the state general fund. Any funds remaining in the Billy Frank Jr. national statuary hall collection fund upon completion of the tasks described under chapter 20, Laws of 2021, must be granted to the Washington state historical society.</w:t>
      </w:r>
    </w:p>
    <w:p>
      <w:pPr>
        <w:spacing w:before="0" w:after="0" w:line="408" w:lineRule="exact"/>
        <w:ind w:left="0" w:right="0" w:firstLine="576"/>
        <w:jc w:val="left"/>
      </w:pPr>
      <w:r>
        <w:rPr>
          <w:u w:val="single"/>
        </w:rPr>
        <w:t xml:space="preserve">(7) The Washington state arts commission may submit expenses for reimbursement to the committee for providing administrative support to the committee, coordinating and overseeing artist selection, and managing procurements.</w:t>
      </w:r>
    </w:p>
    <w:p>
      <w:pPr>
        <w:spacing w:before="0" w:after="0" w:line="408" w:lineRule="exact"/>
        <w:ind w:left="0" w:right="0" w:firstLine="576"/>
        <w:jc w:val="left"/>
      </w:pPr>
      <w:r>
        <w:rPr>
          <w:u w:val="single"/>
        </w:rPr>
        <w:t xml:space="preserve">(8)</w:t>
      </w:r>
      <w:r>
        <w:rPr/>
        <w:t xml:space="preserve"> For the purposes of this section, "committee" means the Billy Frank Jr. national statuary hall selection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w:t>
      </w:r>
      <w:r>
        <w:rPr>
          <w:u w:val="single"/>
        </w:rPr>
        <w:t xml:space="preserve">the Billy Frank Jr. national statuary hall collection fund,</w:t>
      </w:r>
      <w:r>
        <w:rPr/>
        <w:t xml:space="preserve">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2021 c 295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 </w:t>
      </w:r>
      <w:r>
        <w:t>((</w:t>
      </w:r>
      <w:r>
        <w:rPr>
          <w:strike/>
        </w:rPr>
        <w:t xml:space="preserve">and</w:t>
      </w:r>
      <w:r>
        <w:t>))</w:t>
      </w:r>
    </w:p>
    <w:p>
      <w:pPr>
        <w:spacing w:before="0" w:after="0" w:line="408" w:lineRule="exact"/>
        <w:ind w:left="0" w:right="0" w:firstLine="576"/>
        <w:jc w:val="left"/>
      </w:pPr>
      <w:r>
        <w:rPr/>
        <w:t xml:space="preserve">(q) The eighteenth day of December, recognized as blood donor day</w:t>
      </w:r>
      <w:r>
        <w:rPr>
          <w:u w:val="single"/>
        </w:rPr>
        <w:t xml:space="preserve">; and</w:t>
      </w:r>
    </w:p>
    <w:p>
      <w:pPr>
        <w:spacing w:before="0" w:after="0" w:line="408" w:lineRule="exact"/>
        <w:ind w:left="0" w:right="0" w:firstLine="576"/>
        <w:jc w:val="left"/>
      </w:pPr>
      <w:r>
        <w:rPr>
          <w:u w:val="single"/>
        </w:rPr>
        <w:t xml:space="preserve">(r) The ninth day of March, recognized as Billy Frank Jr. day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This chapter does not prohibit the members of the Billy Frank Jr. national statuary hall selection committee, members of the legislature, when outside the period in which solicitation of contributions is prohibited by RCW 42.17A.560, or employees of the Washington state historical society from soliciting contributions for the purposes established in chapter 20, Laws of 2021, and for deposit into the Billy Frank Jr. national statuary hall collection fund created in RCW 43.08.800.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2SHB 1639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04/11/2023</w:t>
      </w:r>
    </w:p>
    <w:p>
      <w:pPr>
        <w:spacing w:before="0" w:after="0" w:line="408" w:lineRule="exact"/>
        <w:ind w:left="0" w:right="0" w:firstLine="576"/>
        <w:jc w:val="left"/>
      </w:pPr>
      <w:r>
        <w:rPr/>
        <w:t xml:space="preserve">On page 1, line 2 of the title, after "committee;" strike the remainder of the title and insert "amending RCW 1.16.050; amending 2021 c 20 s 3 (uncodified); reenacting and amending RCW 43.79A.040; adding a new section to chapter 42.52 RCW; and creating a new section."</w:t>
      </w:r>
    </w:p>
    <w:p>
      <w:pPr>
        <w:spacing w:before="0" w:after="0" w:line="408" w:lineRule="exact"/>
        <w:ind w:left="0" w:right="0" w:firstLine="576"/>
        <w:jc w:val="left"/>
      </w:pPr>
      <w:r>
        <w:rPr>
          <w:u w:val="single"/>
        </w:rPr>
        <w:t xml:space="preserve">EFFECT:</w:t>
      </w:r>
      <w:r>
        <w:rPr/>
        <w:t xml:space="preserve"> Allows legislators to raise funds for the Billy Frank Jr. national statuary hall collection fund, outside of the legislative fund-raising freeze periods. Any funds remaining in the Billy Frank Jr. national statuary hall collection fund upon the completion of the work of the committee will be granted to the Washington state historical society.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8dedc7046947e6" /></Relationships>
</file>