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806a8d584f41eb" /></Relationships>
</file>

<file path=word/document.xml><?xml version="1.0" encoding="utf-8"?>
<w:document xmlns:w="http://schemas.openxmlformats.org/wordprocessingml/2006/main">
  <w:body>
    <w:p>
      <w:r>
        <w:rPr>
          <w:b/>
        </w:rPr>
        <w:r>
          <w:rPr/>
          <w:t xml:space="preserve">1466-S.E</w:t>
        </w:r>
      </w:r>
      <w:r>
        <w:rPr>
          <w:b/>
        </w:rPr>
        <w:t xml:space="preserve"> </w:t>
        <w:t xml:space="preserve">AMS</w:t>
      </w:r>
      <w:r>
        <w:rPr>
          <w:b/>
        </w:rPr>
        <w:t xml:space="preserve"> </w:t>
        <w:r>
          <w:rPr/>
          <w:t xml:space="preserve">HLTC</w:t>
        </w:r>
      </w:r>
      <w:r>
        <w:rPr>
          <w:b/>
        </w:rPr>
        <w:t xml:space="preserve"> </w:t>
        <w:r>
          <w:rPr/>
          <w:t xml:space="preserve">S2566.1</w:t>
        </w:r>
      </w:r>
      <w:r>
        <w:rPr>
          <w:b/>
        </w:rPr>
        <w:t xml:space="preserve"> - NOT FOR FLOOR USE</w:t>
      </w:r>
    </w:p>
    <w:p>
      <w:pPr>
        <w:ind w:left="0" w:right="0" w:firstLine="576"/>
      </w:pPr>
    </w:p>
    <w:p>
      <w:pPr>
        <w:spacing w:before="480" w:after="0" w:line="408" w:lineRule="exact"/>
      </w:pPr>
      <w:r>
        <w:rPr>
          <w:b/>
          <w:u w:val="single"/>
        </w:rPr>
        <w:t xml:space="preserve">ESHB 1466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2019 c 111 s 3 are each amended to read as follows:</w:t>
      </w:r>
    </w:p>
    <w:p>
      <w:pPr>
        <w:spacing w:before="0" w:after="0" w:line="408" w:lineRule="exact"/>
        <w:ind w:left="0" w:right="0" w:firstLine="576"/>
        <w:jc w:val="left"/>
      </w:pPr>
      <w:r>
        <w:rPr/>
        <w:t xml:space="preserve">(1) The department shall issue an initial </w:t>
      </w:r>
      <w:r>
        <w:t>((</w:t>
      </w:r>
      <w:r>
        <w:rPr>
          <w:strike/>
        </w:rPr>
        <w:t xml:space="preserve">limited</w:t>
      </w:r>
      <w:r>
        <w:t>))</w:t>
      </w:r>
      <w:r>
        <w:rPr/>
        <w:t xml:space="preserve"> </w:t>
      </w:r>
      <w:r>
        <w:rPr>
          <w:u w:val="single"/>
        </w:rPr>
        <w:t xml:space="preserve">temporary</w:t>
      </w:r>
      <w:r>
        <w:rPr/>
        <w:t xml:space="preserve">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or Canadian province that allows a substantively equivalent scope of practice in subsection (3)(a) through (j) of this section;</w:t>
      </w:r>
    </w:p>
    <w:p>
      <w:pPr>
        <w:spacing w:before="0" w:after="0" w:line="408" w:lineRule="exact"/>
        <w:ind w:left="0" w:right="0" w:firstLine="576"/>
        <w:jc w:val="left"/>
      </w:pPr>
      <w:r>
        <w:rPr/>
        <w:t xml:space="preserve">(b) </w:t>
      </w:r>
      <w:r>
        <w:t>((</w:t>
      </w:r>
      <w:r>
        <w:rPr>
          <w:strike/>
        </w:rPr>
        <w:t xml:space="preserve">Is currently engaged in active practice in another state or Canadian province. For the purposes of this section, "active practice" means five hundred sixty hours of practice in the preceding twenty-four months;</w:t>
      </w:r>
    </w:p>
    <w:p>
      <w:pPr>
        <w:spacing w:before="0" w:after="0" w:line="408" w:lineRule="exact"/>
        <w:ind w:left="0" w:right="0" w:firstLine="576"/>
        <w:jc w:val="left"/>
      </w:pPr>
      <w:r>
        <w:rPr>
          <w:strike/>
        </w:rPr>
        <w:t xml:space="preserve">(c)</w:t>
      </w:r>
      <w:r>
        <w:t>))</w:t>
      </w:r>
      <w:r>
        <w:rPr/>
        <w:t xml:space="preserve">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or Canadian province;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Provides information as the secretary deems necessary pertaining to the conditions and criteria of the uniform disciplinary act, chapter 18.130 RCW;</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Demonstrates to the secretary a knowledge of Washington state law pertaining to the practice of dental hygiene, including the administration of legend drugs; </w:t>
      </w:r>
      <w:r>
        <w:rPr>
          <w:u w:val="single"/>
        </w:rPr>
        <w:t xml:space="preserve">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Pays any required fees</w:t>
      </w:r>
      <w:r>
        <w:t>((</w:t>
      </w:r>
      <w:r>
        <w:rPr>
          <w:strike/>
        </w:rPr>
        <w:t xml:space="preserve">; and</w:t>
      </w:r>
    </w:p>
    <w:p>
      <w:pPr>
        <w:spacing w:before="0" w:after="0" w:line="408" w:lineRule="exact"/>
        <w:ind w:left="0" w:right="0" w:firstLine="576"/>
        <w:jc w:val="left"/>
      </w:pPr>
      <w:r>
        <w:rPr>
          <w:strike/>
        </w:rPr>
        <w:t xml:space="preserve">(g) Meets requirements for AIDS education</w:t>
      </w:r>
      <w:r>
        <w:t>))</w:t>
      </w:r>
      <w:r>
        <w:rPr/>
        <w:t xml:space="preserve">.</w:t>
      </w:r>
    </w:p>
    <w:p>
      <w:pPr>
        <w:spacing w:before="0" w:after="0" w:line="408" w:lineRule="exact"/>
        <w:ind w:left="0" w:right="0" w:firstLine="576"/>
        <w:jc w:val="left"/>
      </w:pPr>
      <w:r>
        <w:rPr/>
        <w:t xml:space="preserve">(2) The term of the initial </w:t>
      </w:r>
      <w:r>
        <w:t>((</w:t>
      </w:r>
      <w:r>
        <w:rPr>
          <w:strike/>
        </w:rPr>
        <w:t xml:space="preserve">limited</w:t>
      </w:r>
      <w:r>
        <w:t>))</w:t>
      </w:r>
      <w:r>
        <w:rPr/>
        <w:t xml:space="preserve"> </w:t>
      </w:r>
      <w:r>
        <w:rPr>
          <w:u w:val="single"/>
        </w:rPr>
        <w:t xml:space="preserve">temporary</w:t>
      </w:r>
      <w:r>
        <w:rPr/>
        <w:t xml:space="preserve"> license issued under this section is </w:t>
      </w:r>
      <w:r>
        <w:t>((</w:t>
      </w:r>
      <w:r>
        <w:rPr>
          <w:strike/>
        </w:rPr>
        <w:t xml:space="preserve">eighteen months</w:t>
      </w:r>
      <w:r>
        <w:t>))</w:t>
      </w:r>
      <w:r>
        <w:rPr/>
        <w:t xml:space="preserve"> </w:t>
      </w:r>
      <w:r>
        <w:rPr>
          <w:u w:val="single"/>
        </w:rPr>
        <w:t xml:space="preserve">five years</w:t>
      </w:r>
      <w:r>
        <w:rPr/>
        <w:t xml:space="preserve"> and it is renewable upon:</w:t>
      </w:r>
    </w:p>
    <w:p>
      <w:pPr>
        <w:spacing w:before="0" w:after="0" w:line="408" w:lineRule="exact"/>
        <w:ind w:left="0" w:right="0" w:firstLine="576"/>
        <w:jc w:val="left"/>
      </w:pPr>
      <w:r>
        <w:rPr/>
        <w:t xml:space="preserve">(a) Demonstration of successful passage of a substantively equivalent dental hygiene patient evaluation/prophylaxis examination;</w:t>
      </w:r>
    </w:p>
    <w:p>
      <w:pPr>
        <w:spacing w:before="0" w:after="0" w:line="408" w:lineRule="exact"/>
        <w:ind w:left="0" w:right="0" w:firstLine="576"/>
        <w:jc w:val="left"/>
      </w:pPr>
      <w:r>
        <w:rPr/>
        <w:t xml:space="preserve">(b) Demonstration of successful passage of a substantively equivalent local anesthesia examination;</w:t>
      </w:r>
    </w:p>
    <w:p>
      <w:pPr>
        <w:spacing w:before="0" w:after="0" w:line="408" w:lineRule="exact"/>
        <w:ind w:left="0" w:right="0" w:firstLine="576"/>
        <w:jc w:val="left"/>
      </w:pPr>
      <w:r>
        <w:rPr/>
        <w:t xml:space="preserve">(c) Demonstration of didactic and clinical competency in the administration of nitrous oxide analgesia; and</w:t>
      </w:r>
    </w:p>
    <w:p>
      <w:pPr>
        <w:spacing w:before="0" w:after="0" w:line="408" w:lineRule="exact"/>
        <w:ind w:left="0" w:right="0" w:firstLine="576"/>
        <w:jc w:val="left"/>
      </w:pPr>
      <w:r>
        <w:rPr/>
        <w:t xml:space="preserve">(d) Demonstration of successful passage of an educational program on the administration of local anesthesia and nitrous oxide analgesia.</w:t>
      </w:r>
    </w:p>
    <w:p>
      <w:pPr>
        <w:spacing w:before="0" w:after="0" w:line="408" w:lineRule="exact"/>
        <w:ind w:left="0" w:right="0" w:firstLine="576"/>
        <w:jc w:val="left"/>
      </w:pPr>
      <w:r>
        <w:rPr/>
        <w:t xml:space="preserve">(3) A person practicing with an initial </w:t>
      </w:r>
      <w:r>
        <w:t>((</w:t>
      </w:r>
      <w:r>
        <w:rPr>
          <w:strike/>
        </w:rPr>
        <w:t xml:space="preserve">limited</w:t>
      </w:r>
      <w:r>
        <w:t>))</w:t>
      </w:r>
      <w:r>
        <w:rPr/>
        <w:t xml:space="preserve"> </w:t>
      </w:r>
      <w:r>
        <w:rPr>
          <w:u w:val="single"/>
        </w:rPr>
        <w:t xml:space="preserve">temporary</w:t>
      </w:r>
      <w:r>
        <w:rPr/>
        <w:t xml:space="preserve">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and</w:t>
      </w:r>
    </w:p>
    <w:p>
      <w:pPr>
        <w:spacing w:before="0" w:after="0" w:line="408" w:lineRule="exact"/>
        <w:ind w:left="0" w:right="0" w:firstLine="576"/>
        <w:jc w:val="left"/>
      </w:pPr>
      <w:r>
        <w:rPr/>
        <w:t xml:space="preserve">(j) Performing root planing.</w:t>
      </w:r>
    </w:p>
    <w:p>
      <w:pPr>
        <w:spacing w:before="0" w:after="0" w:line="408" w:lineRule="exact"/>
        <w:ind w:left="0" w:right="0" w:firstLine="576"/>
        <w:jc w:val="left"/>
      </w:pPr>
      <w:r>
        <w:rPr/>
        <w:t xml:space="preserve">(4)(a) A person practicing with an initial </w:t>
      </w:r>
      <w:r>
        <w:t>((</w:t>
      </w:r>
      <w:r>
        <w:rPr>
          <w:strike/>
        </w:rPr>
        <w:t xml:space="preserve">limited</w:t>
      </w:r>
      <w:r>
        <w:t>))</w:t>
      </w:r>
      <w:r>
        <w:rPr/>
        <w:t xml:space="preserve"> </w:t>
      </w:r>
      <w:r>
        <w:rPr>
          <w:u w:val="single"/>
        </w:rPr>
        <w:t xml:space="preserve">temporary</w:t>
      </w:r>
      <w:r>
        <w:rPr/>
        <w:t xml:space="preserve"> license granted under this section may not perform the following dental hygiene procedures unless authorized in (b) or (c) of this subsection:</w:t>
      </w:r>
    </w:p>
    <w:p>
      <w:pPr>
        <w:spacing w:before="0" w:after="0" w:line="408" w:lineRule="exact"/>
        <w:ind w:left="0" w:right="0" w:firstLine="576"/>
        <w:jc w:val="left"/>
      </w:pPr>
      <w:r>
        <w:rPr/>
        <w:t xml:space="preserve">(i) Give injections of local anesthetic;</w:t>
      </w:r>
    </w:p>
    <w:p>
      <w:pPr>
        <w:spacing w:before="0" w:after="0" w:line="408" w:lineRule="exact"/>
        <w:ind w:left="0" w:right="0" w:firstLine="576"/>
        <w:jc w:val="left"/>
      </w:pPr>
      <w:r>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t xml:space="preserve">(iii) Soft tissue curettage; or</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licensed in another state or Canadian province who can demonstrate substantively equivalent licensing standards in the administration of local anesthetic may receive a temporary endorsement to administer local anesthesia. For purposes of the renewed </w:t>
      </w:r>
      <w:r>
        <w:t>((</w:t>
      </w:r>
      <w:r>
        <w:rPr>
          <w:strike/>
        </w:rPr>
        <w:t xml:space="preserve">limited</w:t>
      </w:r>
      <w:r>
        <w:t>))</w:t>
      </w:r>
      <w:r>
        <w:rPr/>
        <w:t xml:space="preserve"> </w:t>
      </w:r>
      <w:r>
        <w:rPr>
          <w:u w:val="single"/>
        </w:rPr>
        <w:t xml:space="preserve">temporary</w:t>
      </w:r>
      <w:r>
        <w:rPr/>
        <w:t xml:space="preserve"> license, this endorsement demonstrates the successful passage of the local anesthesia examination.</w:t>
      </w:r>
    </w:p>
    <w:p>
      <w:pPr>
        <w:spacing w:before="0" w:after="0" w:line="408" w:lineRule="exact"/>
        <w:ind w:left="0" w:right="0" w:firstLine="576"/>
        <w:jc w:val="left"/>
      </w:pPr>
      <w:r>
        <w:rPr/>
        <w:t xml:space="preserve">(c) A person licensed in another state or Canadian province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t xml:space="preserve">(d) A person licensed in another state or Canadian province who can demonstrate substantively equivalent licensing standards in administering nitrous oxide analgesia may receive a temporary endorsement to administer nitrous oxide analgesia.</w:t>
      </w:r>
    </w:p>
    <w:p>
      <w:pPr>
        <w:spacing w:before="0" w:after="0" w:line="408" w:lineRule="exact"/>
        <w:ind w:left="0" w:right="0" w:firstLine="576"/>
        <w:jc w:val="left"/>
      </w:pPr>
      <w:r>
        <w:rPr/>
        <w:t xml:space="preserve">(5)(a) A person practicing with a renewed </w:t>
      </w:r>
      <w:r>
        <w:t>((</w:t>
      </w:r>
      <w:r>
        <w:rPr>
          <w:strike/>
        </w:rPr>
        <w:t xml:space="preserve">limited</w:t>
      </w:r>
      <w:r>
        <w:t>))</w:t>
      </w:r>
      <w:r>
        <w:rPr/>
        <w:t xml:space="preserve"> </w:t>
      </w:r>
      <w:r>
        <w:rPr>
          <w:u w:val="single"/>
        </w:rPr>
        <w:t xml:space="preserve">temporary</w:t>
      </w:r>
      <w:r>
        <w:rPr/>
        <w:t xml:space="preserve"> license granted under this section may:</w:t>
      </w:r>
    </w:p>
    <w:p>
      <w:pPr>
        <w:spacing w:before="0" w:after="0" w:line="408" w:lineRule="exact"/>
        <w:ind w:left="0" w:right="0" w:firstLine="576"/>
        <w:jc w:val="left"/>
      </w:pPr>
      <w:r>
        <w:rPr/>
        <w:t xml:space="preserve">(i) Perform hygiene procedures as provided under subsection (3) of this section;</w:t>
      </w:r>
    </w:p>
    <w:p>
      <w:pPr>
        <w:spacing w:before="0" w:after="0" w:line="408" w:lineRule="exact"/>
        <w:ind w:left="0" w:right="0" w:firstLine="576"/>
        <w:jc w:val="left"/>
      </w:pPr>
      <w:r>
        <w:rPr/>
        <w:t xml:space="preserve">(ii) Give injections of local anesthetic;</w:t>
      </w:r>
    </w:p>
    <w:p>
      <w:pPr>
        <w:spacing w:before="0" w:after="0" w:line="408" w:lineRule="exact"/>
        <w:ind w:left="0" w:right="0" w:firstLine="576"/>
        <w:jc w:val="left"/>
      </w:pPr>
      <w:r>
        <w:rPr/>
        <w:t xml:space="preserve">(iii) Perform soft tissue curettage; and</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practicing with a renewed </w:t>
      </w:r>
      <w:r>
        <w:t>((</w:t>
      </w:r>
      <w:r>
        <w:rPr>
          <w:strike/>
        </w:rPr>
        <w:t xml:space="preserve">limited</w:t>
      </w:r>
      <w:r>
        <w:t>))</w:t>
      </w:r>
      <w:r>
        <w:rPr/>
        <w:t xml:space="preserve"> </w:t>
      </w:r>
      <w:r>
        <w:rPr>
          <w:u w:val="single"/>
        </w:rPr>
        <w:t xml:space="preserve">temporary</w:t>
      </w:r>
      <w:r>
        <w:rPr/>
        <w:t xml:space="preserve"> license granted under this section may not place restorations into the cavity prepared by a licensed dentist and afterwards carve, contour, and adjust contacts and occlusion of the restoration.</w:t>
      </w:r>
    </w:p>
    <w:p>
      <w:pPr>
        <w:spacing w:before="0" w:after="0" w:line="408" w:lineRule="exact"/>
        <w:ind w:left="0" w:right="0" w:firstLine="576"/>
        <w:jc w:val="left"/>
      </w:pPr>
      <w:r>
        <w:rPr>
          <w:u w:val="single"/>
        </w:rPr>
        <w:t xml:space="preserve">(6) The secretary shall issue an initial temporary license to all dental hygienists with an active limited license as of the effective date of this section. The initial temporary license expires five years after the date the initial limited license was issued.</w:t>
      </w:r>
      <w:r>
        <w:rPr/>
        <w:t xml:space="preserve">"</w:t>
      </w:r>
    </w:p>
    <w:p>
      <w:pPr>
        <w:spacing w:before="480" w:after="0" w:line="408" w:lineRule="exact"/>
      </w:pPr>
      <w:r>
        <w:rPr>
          <w:b/>
          <w:u w:val="single"/>
        </w:rPr>
        <w:t xml:space="preserve">ESHB 1466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04/11/2023</w:t>
      </w:r>
    </w:p>
    <w:p>
      <w:pPr>
        <w:spacing w:before="0" w:after="0" w:line="408" w:lineRule="exact"/>
        <w:ind w:left="0" w:right="0" w:firstLine="576"/>
        <w:jc w:val="left"/>
      </w:pPr>
      <w:r>
        <w:rPr/>
        <w:t xml:space="preserve">On page 1, line 1 of the title, after "auxiliaries;" strike the remainder of the title and insert "and amending RCW 18.29.190."</w:t>
      </w:r>
    </w:p>
    <w:p>
      <w:pPr>
        <w:spacing w:before="0" w:after="0" w:line="408" w:lineRule="exact"/>
        <w:ind w:left="0" w:right="0" w:firstLine="576"/>
        <w:jc w:val="left"/>
      </w:pPr>
      <w:r>
        <w:rPr>
          <w:u w:val="single"/>
        </w:rPr>
        <w:t xml:space="preserve">EFFECT:</w:t>
      </w:r>
      <w:r>
        <w:rPr/>
        <w:t xml:space="preserve"> Requires the Secretary of Health to issue a temporary license to all dental hygienists with an active initial limited license, valid five years after the initial limited license was issued.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ed229e2dbb4055" /></Relationships>
</file>