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5a64df55948f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1424-S.E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RIVE</w:t>
        </w:r>
      </w:r>
      <w:r>
        <w:rPr>
          <w:b/>
        </w:rPr>
        <w:t xml:space="preserve"> </w:t>
        <w:r>
          <w:rPr/>
          <w:t xml:space="preserve">S3006.1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1424</w:t>
      </w:r>
      <w:r>
        <w:t xml:space="preserve"> -</w:t>
      </w:r>
      <w:r>
        <w:t xml:space="preserve"> </w:t>
        <w:t xml:space="preserve">S AMD TO BFGT COMM AMD (S-2603.1/23)</w:t>
      </w:r>
      <w:r>
        <w:t xml:space="preserve"> </w:t>
      </w:r>
      <w:r>
        <w:rPr>
          <w:b/>
        </w:rPr>
        <w:t xml:space="preserve">289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Rivers</w:t>
      </w:r>
    </w:p>
    <w:p>
      <w:pPr>
        <w:jc w:val="right"/>
      </w:pPr>
      <w:r>
        <w:rPr>
          <w:b/>
        </w:rPr>
        <w:t xml:space="preserve">ADOPTED 04/05/2023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after line 7,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(5) Nothing in this section prohibits any city, town, or county from enacting or enforcing a local ordinance that places greater proscriptions on the sale of any animal by a retail pet store than proscribed by this section or that provides penalties equal to or greater than the penalties provided in this section.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Allows cities, towns, or counties to enact or enforce a local ordinance that places greater proscriptions on the sale of any animal by a retail pet store than required by state law.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8e34962d8437f" /></Relationships>
</file>