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ffdc54375447ce" /></Relationships>
</file>

<file path=word/document.xml><?xml version="1.0" encoding="utf-8"?>
<w:document xmlns:w="http://schemas.openxmlformats.org/wordprocessingml/2006/main">
  <w:body>
    <w:p>
      <w:r>
        <w:rPr>
          <w:b/>
        </w:rPr>
        <w:r>
          <w:rPr/>
          <w:t xml:space="preserve">1367</w:t>
        </w:r>
      </w:r>
      <w:r>
        <w:rPr>
          <w:b/>
        </w:rPr>
        <w:t xml:space="preserve"> </w:t>
        <w:t xml:space="preserve">AMS</w:t>
      </w:r>
      <w:r>
        <w:rPr>
          <w:b/>
        </w:rPr>
        <w:t xml:space="preserve"> </w:t>
        <w:r>
          <w:rPr/>
          <w:t xml:space="preserve">HSG</w:t>
        </w:r>
      </w:r>
      <w:r>
        <w:rPr>
          <w:b/>
        </w:rPr>
        <w:t xml:space="preserve"> </w:t>
        <w:r>
          <w:rPr/>
          <w:t xml:space="preserve">S2184.1</w:t>
        </w:r>
      </w:r>
      <w:r>
        <w:rPr>
          <w:b/>
        </w:rPr>
        <w:t xml:space="preserve"> - NOT FOR FLOOR USE</w:t>
      </w:r>
    </w:p>
    <w:p>
      <w:pPr>
        <w:ind w:left="0" w:right="0" w:firstLine="576"/>
      </w:pPr>
      <w:r>
        <w:rPr/>
        <w:t xml:space="preserve"> </w:t>
      </w:r>
    </w:p>
    <w:p>
      <w:pPr>
        <w:spacing w:before="480" w:after="0" w:line="408" w:lineRule="exact"/>
      </w:pPr>
      <w:r>
        <w:rPr>
          <w:b/>
          <w:u w:val="single"/>
        </w:rPr>
        <w:t xml:space="preserve">HB 1367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2021 c 214 s 8 are each amended to read as follows:</w:t>
      </w:r>
    </w:p>
    <w:p>
      <w:pPr>
        <w:spacing w:before="0" w:after="0" w:line="408" w:lineRule="exact"/>
        <w:ind w:left="0" w:right="0" w:firstLine="576"/>
        <w:jc w:val="left"/>
      </w:pPr>
      <w:r>
        <w:rPr/>
        <w:t xml:space="preserve">(1) In addition to the surcharge authorized in RCW 36.22.178, and except as provided in subsection (3) of this section, an additional surcharge of </w:t>
      </w:r>
      <w:r>
        <w:t>((</w:t>
      </w:r>
      <w:r>
        <w:rPr>
          <w:strike/>
        </w:rPr>
        <w:t xml:space="preserve">sixty-two dollars</w:t>
      </w:r>
      <w:r>
        <w:t>))</w:t>
      </w:r>
      <w:r>
        <w:rPr/>
        <w:t xml:space="preserve"> </w:t>
      </w:r>
      <w:r>
        <w:rPr>
          <w:u w:val="single"/>
        </w:rPr>
        <w:t xml:space="preserve">$62</w:t>
      </w:r>
      <w:r>
        <w:rPr/>
        <w:t xml:space="preserve"> shall be charged by the county auditor for each document recorded, which will be in addition to any other charge allowed by law. Except as provided in subsection (4) of this section,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w:t>
      </w:r>
      <w:r>
        <w:t>((</w:t>
      </w:r>
      <w:r>
        <w:rPr>
          <w:strike/>
        </w:rPr>
        <w:t xml:space="preserve">sixty</w:t>
      </w:r>
      <w:r>
        <w:t>))</w:t>
      </w:r>
      <w:r>
        <w:rPr/>
        <w:t xml:space="preserve"> </w:t>
      </w:r>
      <w:r>
        <w:rPr>
          <w:u w:val="single"/>
        </w:rPr>
        <w:t xml:space="preserve">60</w:t>
      </w:r>
      <w:r>
        <w:rPr/>
        <w:t xml:space="preserve">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to be used as follows:</w:t>
      </w:r>
    </w:p>
    <w:p>
      <w:pPr>
        <w:spacing w:before="0" w:after="0" w:line="408" w:lineRule="exact"/>
        <w:ind w:left="0" w:right="0" w:firstLine="576"/>
        <w:jc w:val="left"/>
      </w:pPr>
      <w:r>
        <w:rPr/>
        <w:t xml:space="preserve">(i) The department may use </w:t>
      </w:r>
      <w:r>
        <w:t>((</w:t>
      </w:r>
      <w:r>
        <w:rPr>
          <w:strike/>
        </w:rPr>
        <w:t xml:space="preserve">twelve and one-half</w:t>
      </w:r>
      <w:r>
        <w:t>))</w:t>
      </w:r>
      <w:r>
        <w:rPr/>
        <w:t xml:space="preserve"> </w:t>
      </w:r>
      <w:r>
        <w:rPr>
          <w:u w:val="single"/>
        </w:rPr>
        <w:t xml:space="preserve">12.5</w:t>
      </w:r>
      <w:r>
        <w:rPr/>
        <w:t xml:space="preserve">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w:t>
      </w:r>
    </w:p>
    <w:p>
      <w:pPr>
        <w:spacing w:before="0" w:after="0" w:line="408" w:lineRule="exact"/>
        <w:ind w:left="0" w:right="0" w:firstLine="576"/>
        <w:jc w:val="left"/>
      </w:pPr>
      <w:r>
        <w:rPr/>
        <w:t xml:space="preserve">(ii) The remaining </w:t>
      </w:r>
      <w:r>
        <w:t>((</w:t>
      </w:r>
      <w:r>
        <w:rPr>
          <w:strike/>
        </w:rPr>
        <w:t xml:space="preserve">eighty-seven and one-half</w:t>
      </w:r>
      <w:r>
        <w:t>))</w:t>
      </w:r>
      <w:r>
        <w:rPr/>
        <w:t xml:space="preserve"> </w:t>
      </w:r>
      <w:r>
        <w:rPr>
          <w:u w:val="single"/>
        </w:rPr>
        <w:t xml:space="preserve">87.5</w:t>
      </w:r>
      <w:r>
        <w:rPr/>
        <w:t xml:space="preserve"> percent of this amount must be used </w:t>
      </w:r>
      <w:r>
        <w:t>((</w:t>
      </w:r>
      <w:r>
        <w:rPr>
          <w:strike/>
        </w:rPr>
        <w:t xml:space="preserve">as follows:</w:t>
      </w:r>
    </w:p>
    <w:p>
      <w:pPr>
        <w:spacing w:before="0" w:after="0" w:line="408" w:lineRule="exact"/>
        <w:ind w:left="0" w:right="0" w:firstLine="576"/>
        <w:jc w:val="left"/>
      </w:pPr>
      <w:r>
        <w:rPr>
          <w:strike/>
        </w:rPr>
        <w:t xml:space="preserve">(A) At least forty-five percent must be set aside for the use of private rental housing payments; and</w:t>
      </w:r>
    </w:p>
    <w:p>
      <w:pPr>
        <w:spacing w:before="0" w:after="0" w:line="408" w:lineRule="exact"/>
        <w:ind w:left="0" w:right="0" w:firstLine="576"/>
        <w:jc w:val="left"/>
      </w:pPr>
      <w:r>
        <w:rPr>
          <w:strike/>
        </w:rPr>
        <w:t xml:space="preserve">(B) All remaining funds are to be used</w:t>
      </w:r>
      <w:r>
        <w:t>))</w:t>
      </w:r>
      <w:r>
        <w:rPr/>
        <w:t xml:space="preserve"> by the department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Provide housing and shelter for homeless people including, but not limited to: Grants to operate, repair, and staff shelters; grants to operate transitional housing; partial payments for rental assistance </w:t>
      </w:r>
      <w:r>
        <w:rPr>
          <w:u w:val="single"/>
        </w:rPr>
        <w:t xml:space="preserve">including, but not limited to, assistance for private rental housing</w:t>
      </w:r>
      <w:r>
        <w:rPr/>
        <w:t xml:space="preserv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Fund the homeless housing grant program.</w:t>
      </w:r>
    </w:p>
    <w:p>
      <w:pPr>
        <w:spacing w:before="0" w:after="0" w:line="408" w:lineRule="exact"/>
        <w:ind w:left="0" w:right="0" w:firstLine="576"/>
        <w:jc w:val="left"/>
      </w:pPr>
      <w:r>
        <w:rPr/>
        <w:t xml:space="preserve">(2) A county issuing general obligation bonds pursuant to RCW 36.67.010, to carry out the purposes of subsection (1)(a) of this section, may provide that such bonds be made payable from any surcharge provided for in subsection (1)(a) of this section and may pledge such surcharges to the repayment of the bonds.</w:t>
      </w:r>
    </w:p>
    <w:p>
      <w:pPr>
        <w:spacing w:before="0" w:after="0" w:line="408" w:lineRule="exact"/>
        <w:ind w:left="0" w:right="0" w:firstLine="576"/>
        <w:jc w:val="left"/>
      </w:pPr>
      <w:r>
        <w:rPr/>
        <w:t xml:space="preserve">(3)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city, or water-sewer district, or wage lien or satisfaction of lien.</w:t>
      </w:r>
    </w:p>
    <w:p>
      <w:pPr>
        <w:spacing w:before="0" w:after="0" w:line="408" w:lineRule="exact"/>
        <w:ind w:left="0" w:right="0" w:firstLine="576"/>
        <w:jc w:val="left"/>
      </w:pPr>
      <w:r>
        <w:rPr/>
        <w:t xml:space="preserve">(4) </w:t>
      </w:r>
      <w:r>
        <w:t>((</w:t>
      </w:r>
      <w:r>
        <w:rPr>
          <w:strike/>
        </w:rPr>
        <w:t xml:space="preserve">Ten dollars</w:t>
      </w:r>
      <w:r>
        <w:t>))</w:t>
      </w:r>
      <w:r>
        <w:rPr/>
        <w:t xml:space="preserve"> </w:t>
      </w:r>
      <w:r>
        <w:rPr>
          <w:u w:val="single"/>
        </w:rPr>
        <w:t xml:space="preserve">$10</w:t>
      </w:r>
      <w:r>
        <w:rPr/>
        <w:t xml:space="preserve"> of the surcharge imposed under subsection (1) of this section must be distributed to the counties to carry out the purposes of subsection (1)(a) of this section.</w:t>
      </w:r>
    </w:p>
    <w:p>
      <w:pPr>
        <w:spacing w:before="0" w:after="0" w:line="408" w:lineRule="exact"/>
        <w:ind w:left="0" w:right="0" w:firstLine="576"/>
        <w:jc w:val="left"/>
      </w:pPr>
      <w:r>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2021 c 334 s 980 and 2021 c 214 s 4 are each reenacted and amended to read as follows:</w:t>
      </w:r>
    </w:p>
    <w:p>
      <w:pPr>
        <w:spacing w:before="0" w:after="0" w:line="408" w:lineRule="exact"/>
        <w:ind w:left="0" w:right="0" w:firstLine="576"/>
        <w:jc w:val="left"/>
      </w:pPr>
      <w:r>
        <w:rPr/>
        <w:t xml:space="preserve">(1) The home security fund account is created in the state treasury, subject to appropriation. The state's portion of the surcharge established in RCW 36.22.179 </w:t>
      </w:r>
      <w:r>
        <w:t>((</w:t>
      </w:r>
      <w:r>
        <w:rPr>
          <w:strike/>
        </w:rPr>
        <w:t xml:space="preserve">and</w:t>
      </w:r>
      <w:r>
        <w:t>))</w:t>
      </w:r>
      <w:r>
        <w:rPr>
          <w:u w:val="single"/>
        </w:rPr>
        <w:t xml:space="preserve">,</w:t>
      </w:r>
      <w:r>
        <w:rPr/>
        <w:t xml:space="preserve"> 36.22.1791</w:t>
      </w:r>
      <w:r>
        <w:rPr>
          <w:u w:val="single"/>
        </w:rPr>
        <w:t xml:space="preserve">,</w:t>
      </w:r>
      <w:r>
        <w:rPr/>
        <w:t xml:space="preserve"> and 36.22.176 must be deposited in the account. Expenditures from the account may be used only for homeless housing programs as described in this chapter, including the eviction prevention rental assistance program established in RCW 43.185C.185.</w:t>
      </w:r>
    </w:p>
    <w:p>
      <w:pPr>
        <w:spacing w:before="0" w:after="0" w:line="408" w:lineRule="exact"/>
        <w:ind w:left="0" w:right="0" w:firstLine="576"/>
        <w:jc w:val="left"/>
      </w:pPr>
      <w:r>
        <w:rPr/>
        <w:t xml:space="preserve">(2)(a) By December 15, 2021, the department, in consultation with stakeholder groups specified in RCW 43.185C.185(2)(c), must create a set of performance metrics for each county receiving funding under RCW 36.22.176. The metrics must target actions within a county's control that will prevent and reduce homelessness, such as increasing the number of permanent supportive housing units and increasing or maintaining an adequate number of noncongregate shelter beds.</w:t>
      </w:r>
    </w:p>
    <w:p>
      <w:pPr>
        <w:spacing w:before="0" w:after="0" w:line="408" w:lineRule="exact"/>
        <w:ind w:left="0" w:right="0" w:firstLine="576"/>
        <w:jc w:val="left"/>
      </w:pPr>
      <w:r>
        <w:rPr/>
        <w:t xml:space="preserve">(b)(i) Beginning July 1, 2023, and by July 1st every two years thereafter, the department must award funds for project-based vouchers for nonprofit housing providers and related services, rapid rehousing, and housing acquisition under RCW 36.22.176 to eligible grantees in a manner that 15 percent of funding is distributed as a performance-based allocation based on performance metrics created under (a) of this subsection, in addition to any base allocation of funding for the county.</w:t>
      </w:r>
    </w:p>
    <w:p>
      <w:pPr>
        <w:spacing w:before="0" w:after="0" w:line="408" w:lineRule="exact"/>
        <w:ind w:left="0" w:right="0" w:firstLine="576"/>
        <w:jc w:val="left"/>
      </w:pPr>
      <w:r>
        <w:rPr/>
        <w:t xml:space="preserve">(ii) Any county that demonstrates that it has met or exceeded the majority of the target actions to prevent and reduce homelessness over the previous two years must receive the remaining 15 percent performance-based allocation. Any county that fails to meet or exceed the majority of target actions to prevent and reduce homelessness must enter into a corrective action plan with the department. To receive its performance-based allocation, a county must agree to undertake the corrective actions outlined in the corrective action plan and any reporting and monitoring deemed necessary by the department. Any county that fails to meet or exceed the majority of targets for two consecutive years after entering into a corrective action plan may be subject to a reduction in the performance-based portion of the funds received in (b)(i) of this subsection, at the discretion of the department in consultation with stakeholder groups specified in RCW 43.185C.185(2)(c). Performance-based allocations unspent due to lack of compliance with a corrective action plan created under this subsection (2)(b) may be distributed to other counties that have met or exceeded their target actions.</w:t>
      </w:r>
    </w:p>
    <w:p>
      <w:pPr>
        <w:spacing w:before="0" w:after="0" w:line="408" w:lineRule="exact"/>
        <w:ind w:left="0" w:right="0" w:firstLine="576"/>
        <w:jc w:val="left"/>
      </w:pPr>
      <w:r>
        <w:rPr/>
        <w:t xml:space="preserve">(3)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t xml:space="preserve">(4) </w:t>
      </w:r>
      <w:r>
        <w:t>((</w:t>
      </w:r>
      <w:r>
        <w:rPr>
          <w:strike/>
        </w:rPr>
        <w:t xml:space="preserve">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0" w:after="0" w:line="408" w:lineRule="exact"/>
        <w:ind w:left="0" w:right="0" w:firstLine="576"/>
        <w:jc w:val="left"/>
      </w:pPr>
      <w:r>
        <w:rPr>
          <w:strike/>
        </w:rPr>
        <w:t xml:space="preserve">(5)</w:t>
      </w:r>
      <w:r>
        <w:t>))</w:t>
      </w:r>
      <w:r>
        <w:rPr/>
        <w:t xml:space="preserve"> During the 2019-2021 and 2021-2023 fiscal biennia, expenditures from the account may also be used for shelter capacity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 ., Laws of 2023 (Senate Bill No. 5386) is not enacted by June 30, 2023."</w:t>
      </w:r>
    </w:p>
    <w:p>
      <w:pPr>
        <w:spacing w:before="480" w:after="0" w:line="408" w:lineRule="exact"/>
      </w:pPr>
      <w:r>
        <w:rPr>
          <w:b/>
          <w:u w:val="single"/>
        </w:rPr>
        <w:t xml:space="preserve">HB 1367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w:t>
      </w:r>
    </w:p>
    <w:p>
      <w:pPr>
        <w:jc w:val="right"/>
      </w:pPr>
      <w:r>
        <w:rPr>
          <w:b/>
        </w:rPr>
        <w:t xml:space="preserve">NOT CONSIDERED 05/17/2023</w:t>
      </w:r>
    </w:p>
    <w:p>
      <w:pPr>
        <w:spacing w:before="0" w:after="0" w:line="408" w:lineRule="exact"/>
        <w:ind w:left="0" w:right="0" w:firstLine="576"/>
        <w:jc w:val="left"/>
      </w:pPr>
      <w:r>
        <w:rPr/>
        <w:t xml:space="preserve">On page 1, line 2 of the title, after "requirements;" strike the remainder of the title and insert "amending RCW 36.22.179; reenacting and amending RCW 43.185C.060; and providing a contingent effective date."</w:t>
      </w:r>
    </w:p>
    <w:p>
      <w:pPr>
        <w:spacing w:before="0" w:after="0" w:line="408" w:lineRule="exact"/>
        <w:ind w:left="0" w:right="0" w:firstLine="576"/>
        <w:jc w:val="left"/>
      </w:pPr>
      <w:r>
        <w:rPr>
          <w:u w:val="single"/>
        </w:rPr>
        <w:t xml:space="preserve">EFFECT:</w:t>
      </w:r>
      <w:r>
        <w:rPr/>
        <w:t xml:space="preserve"> Provides that the bill becomes effective if Senate Bill No. 5386 is not enacted by June 30,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7d7cdc8a2a4f79" /></Relationships>
</file>