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96fea4e094e4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S4679.1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1241</w:t>
      </w:r>
      <w:r>
        <w:t xml:space="preserve"> -</w:t>
      </w:r>
      <w:r>
        <w:t xml:space="preserve"> </w:t>
        <w:t xml:space="preserve">S AMD TO LAW COMM AMD (S-4527.1/24)</w:t>
      </w:r>
      <w:r>
        <w:t xml:space="preserve"> </w:t>
      </w:r>
      <w:r>
        <w:rPr>
          <w:b/>
        </w:rPr>
        <w:t xml:space="preserve">701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02/22/2024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"(3)" insert "</w:t>
      </w:r>
      <w:r>
        <w:rPr>
          <w:u w:val="single"/>
        </w:rPr>
        <w:t xml:space="preserve">Legally protected speech, such as gathering or demonstrating in front of an election facility, or observing ballot submittal or ballot counting, does not on its face constitute harassment.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protected speech related to election activities from the crime of harassment.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84ae494664eab" /></Relationships>
</file>