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2a450040324919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1226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WILJ</w:t>
        </w:r>
      </w:r>
      <w:r>
        <w:rPr>
          <w:b/>
        </w:rPr>
        <w:t xml:space="preserve"> </w:t>
        <w:r>
          <w:rPr/>
          <w:t xml:space="preserve">S5393.1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HB 1226</w:t>
      </w:r>
      <w:r>
        <w:t xml:space="preserve"> -</w:t>
      </w:r>
      <w:r>
        <w:t xml:space="preserve"> </w:t>
        <w:t xml:space="preserve">S AMD TO AWNP COMM AMD (S-5074.3/24)</w:t>
      </w:r>
      <w:r>
        <w:t xml:space="preserve"> </w:t>
      </w:r>
      <w:r>
        <w:rPr>
          <w:b/>
        </w:rPr>
        <w:t xml:space="preserve">721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J. Wilson</w:t>
      </w:r>
    </w:p>
    <w:p>
      <w:pPr>
        <w:jc w:val="right"/>
      </w:pPr>
      <w:r>
        <w:rPr>
          <w:b/>
        </w:rPr>
        <w:t xml:space="preserve">PULLED 02/23/2024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2, after line 14, insert the following: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"</w:t>
      </w:r>
      <w:r>
        <w:rPr>
          <w:u w:val="single"/>
        </w:rPr>
        <w:t xml:space="preserve">(5) Revenues derived from recreational smelt fishing must be used to support the department's pinniped management activities.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Dedicates license revenues from recreational smelt fishing to pinniped management activities.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5f13b954d4e2e" /></Relationships>
</file>