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f3078c4c43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1181-S2.E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S3185.1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1181</w:t>
      </w:r>
      <w:r>
        <w:t xml:space="preserve"> -</w:t>
      </w:r>
      <w:r>
        <w:t xml:space="preserve"> </w:t>
        <w:t xml:space="preserve">S AMD TO S AMD (S-2967.1/23)</w:t>
      </w:r>
      <w:r>
        <w:t xml:space="preserve"> </w:t>
      </w:r>
      <w:r>
        <w:rPr>
          <w:b/>
        </w:rPr>
        <w:t xml:space="preserve">343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04/07/2023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15, after "</w:t>
      </w:r>
      <w:r>
        <w:rPr>
          <w:u w:val="single"/>
        </w:rPr>
        <w:t xml:space="preserve">area,</w:t>
      </w:r>
      <w:r>
        <w:rPr/>
        <w:t xml:space="preserve">" strike "</w:t>
      </w:r>
      <w:r>
        <w:rPr>
          <w:u w:val="single"/>
        </w:rPr>
        <w:t xml:space="preserve">separating human development from wildfire prone landscapes,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separating human development from wildfire prone landscapes from the list of land use planning tools a jurisdiction may include in its land use element.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38fe7b104cfc" /></Relationships>
</file>