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f6179fe61445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1125-S.E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DOZI</w:t>
        </w:r>
      </w:r>
      <w:r>
        <w:rPr>
          <w:b/>
        </w:rPr>
        <w:t xml:space="preserve"> </w:t>
        <w:r>
          <w:rPr/>
          <w:t xml:space="preserve">S3034.1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1125</w:t>
      </w:r>
      <w:r>
        <w:t xml:space="preserve"> -</w:t>
      </w:r>
      <w:r>
        <w:t xml:space="preserve"> </w:t>
        <w:t xml:space="preserve">S AMD TO S AMD (S-2949.1/23)</w:t>
      </w:r>
      <w:r>
        <w:t xml:space="preserve"> </w:t>
      </w:r>
      <w:r>
        <w:rPr>
          <w:b/>
        </w:rPr>
        <w:t xml:space="preserve">300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Dozier</w:t>
      </w:r>
    </w:p>
    <w:p>
      <w:pPr>
        <w:jc w:val="right"/>
      </w:pPr>
      <w:r>
        <w:rPr>
          <w:b/>
        </w:rPr>
        <w:t xml:space="preserve">WITHDRAWN 04/05/2023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80, line 4, strike "$2,011,113,000" and insert "$2,031,588,000"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80, line 14, strike "$4,526,036,000" and insert "$4,546,511,000"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84, beginning on line 24, strike all of subsection (17) and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"(17) $27,184,000 of the connecting Washington account</w:t>
      </w:r>
      <w:r>
        <w:rPr>
          <w:rFonts w:ascii="Times New Roman" w:hAnsi="Times New Roman"/>
        </w:rPr>
        <w:t xml:space="preserve">—</w:t>
      </w:r>
      <w:r>
        <w:rPr/>
        <w:t xml:space="preserve">state appropriation is provided solely for the US-12/Walla Walla Corridor Improvements project (T20900R). It is the intent of the legislature that an additional $235,000 be provided for this project in the 2025-2027 fiscal biennium and that the lists referenced in this section be updated accordingly."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Advances funding for the US-12/Walla Walla Corridor Improvements project (T20900R) from future biennia into the 2023-2025 and 2025-2027 biennia.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FISCAL EFFECT:</w:t>
      </w:r>
      <w:r>
        <w:rPr/>
        <w:t xml:space="preserve"> $20,475,000 increase in the 2023-25 biennium (Connecting Washington Account</w:t>
      </w:r>
      <w:r>
        <w:rPr>
          <w:rFonts w:ascii="Times New Roman" w:hAnsi="Times New Roman"/>
        </w:rPr>
        <w:t xml:space="preserve">—</w:t>
      </w:r>
      <w:r>
        <w:rPr/>
        <w:t xml:space="preserve">State).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a3030418143f7" /></Relationships>
</file>