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625cc18e340b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1054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LAW</w:t>
        </w:r>
      </w:r>
      <w:r>
        <w:rPr>
          <w:b/>
        </w:rPr>
        <w:t xml:space="preserve"> </w:t>
        <w:r>
          <w:rPr/>
          <w:t xml:space="preserve">S2564.1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1054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Law &amp; Justice</w:t>
      </w:r>
    </w:p>
    <w:p>
      <w:pPr>
        <w:jc w:val="right"/>
      </w:pPr>
      <w:r>
        <w:rPr>
          <w:b/>
        </w:rPr>
        <w:t xml:space="preserve">NOT CONSIDERED 05/17/2023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32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Except for occupancy limits on short-term rentals as defined in RCW 64.37.010, an association of apartment owners may not adopt or enforce a restriction, covenant, condition, bylaw, rule, regulation, provision of a governing document, or master deed provision that regulates or limits the number of unrelated persons that may occupy an apartment.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34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Except for occupancy limits on short-term rentals as defined in RCW 64.37.010, a unit owners' association may not adopt or enforce a restriction, covenant, condition, bylaw, rule, regulation, provision of a governing document, or master deed provision that regulates or limits the number of unrelated persons that may occupy a unit.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38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Except for occupancy limits on short-term rentals as defined in RCW 64.37.010, a homeowners' association may not adopt or enforce a restriction, covenant, condition, bylaw, rule, regulation, provision of a governing document, or master deed provision that regulates or limits the number of unrelated persons that may occupy a lot.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90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Except for occupancy limits on short-term rentals as defined in RCW 64.37.010, a unit owners association may not adopt or enforce a restriction, covenant, condition, bylaw, rule, regulation, provision of a governing document, or master deed provision that regulates or limits the number of unrelated persons that may occupy a unit."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HB 1054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Law &amp; Justice</w:t>
      </w:r>
    </w:p>
    <w:p>
      <w:pPr>
        <w:jc w:val="right"/>
      </w:pPr>
      <w:r>
        <w:rPr>
          <w:b/>
        </w:rPr>
        <w:t xml:space="preserve">NOT CONSIDERED 05/17/2023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"persons;" strike the remainder of the title and insert "adding a new section to chapter 64.32 RCW; adding a new section to chapter 64.34 RCW; adding a new section to chapter 64.38 RCW; and adding a new section to chapter 64.90 RCW."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corrections to references regarding master deed provisions.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2e5b23cb9487f" /></Relationships>
</file>