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9d442476a481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6058-S2.E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SAND</w:t>
        </w:r>
      </w:r>
      <w:r>
        <w:rPr>
          <w:b/>
        </w:rPr>
        <w:t xml:space="preserve"> </w:t>
        <w:r>
          <w:rPr/>
          <w:t xml:space="preserve">H3458.1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E2SSB 6058</w:t>
      </w:r>
      <w:r>
        <w:t xml:space="preserve"> -</w:t>
      </w:r>
      <w:r>
        <w:t xml:space="preserve"> </w:t>
        <w:t xml:space="preserve">H AMD TO APP COMM AMD (H-3450.1/24)</w:t>
      </w:r>
      <w:r>
        <w:t xml:space="preserve"> </w:t>
      </w:r>
      <w:r>
        <w:rPr>
          <w:b/>
        </w:rPr>
        <w:t xml:space="preserve">1140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Sandlin</w:t>
      </w:r>
    </w:p>
    <w:p>
      <w:pPr>
        <w:jc w:val="right"/>
      </w:pPr>
      <w:r>
        <w:rPr>
          <w:b/>
        </w:rPr>
        <w:t xml:space="preserve">NOT ADOPTED 02/29/2024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17, after "(26)" strike ""Department"" and insert "</w:t>
      </w:r>
      <w:r>
        <w:t>((</w:t>
      </w:r>
      <w:r>
        <w:rPr>
          <w:strike/>
        </w:rPr>
        <w:t xml:space="preserve">"Department"</w:t>
      </w:r>
      <w:r>
        <w:t>))</w:t>
      </w:r>
      <w:r>
        <w:rPr/>
        <w:t xml:space="preserve"> </w:t>
      </w:r>
      <w:r>
        <w:rPr>
          <w:u w:val="single"/>
        </w:rPr>
        <w:t xml:space="preserve">(a) Except as provided in (b) of this subsection, "department"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17,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(b) For the purposes of RCW 70A.65.210 and in the context of linkage throughout this chapter, "department" means the department of agriculture.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the department of agriculture, through its director, to enter into and execute linkage agreements with other jurisdictions with greenhouse gas emissions trading programs.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5e5d00c8a4259" /></Relationships>
</file>