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fb5a4f3cf744d4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6058-S2.E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DYEM</w:t>
        </w:r>
      </w:r>
      <w:r>
        <w:rPr>
          <w:b/>
        </w:rPr>
        <w:t xml:space="preserve"> </w:t>
        <w:r>
          <w:rPr/>
          <w:t xml:space="preserve">H3461.1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E2SSB 6058</w:t>
      </w:r>
      <w:r>
        <w:t xml:space="preserve"> -</w:t>
      </w:r>
      <w:r>
        <w:t xml:space="preserve"> </w:t>
        <w:t xml:space="preserve">H AMD TO APP COMM AMD (H-3450.1/24)</w:t>
      </w:r>
      <w:r>
        <w:t xml:space="preserve"> </w:t>
      </w:r>
      <w:r>
        <w:rPr>
          <w:b/>
        </w:rPr>
        <w:t xml:space="preserve">1137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Dye</w:t>
      </w:r>
    </w:p>
    <w:p>
      <w:pPr>
        <w:jc w:val="right"/>
      </w:pPr>
      <w:r>
        <w:rPr>
          <w:b/>
        </w:rPr>
        <w:t xml:space="preserve">NOT ADOPTED 02/29/2024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35, line 34, after "(2)" strike "The" and insert "((</w:t>
      </w:r>
      <w:r>
        <w:rPr>
          <w:strike/>
        </w:rPr>
        <w:t xml:space="preserve">The</w:t>
      </w:r>
      <w:r>
        <w:rPr/>
        <w:t xml:space="preserve">)) </w:t>
      </w:r>
      <w:r>
        <w:rPr>
          <w:u w:val="single"/>
        </w:rPr>
        <w:t xml:space="preserve">On or after January 14, 2025, the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Prohibits the director of the department of ecology from entering into a linkage agreement prior to January 14, 2025.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11a44cfa0e4e76" /></Relationships>
</file>