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c5ec21efbc46e3" /></Relationships>
</file>

<file path=word/document.xml><?xml version="1.0" encoding="utf-8"?>
<w:document xmlns:w="http://schemas.openxmlformats.org/wordprocessingml/2006/main">
  <w:body>
    <w:p>
      <w:r>
        <w:rPr>
          <w:b/>
        </w:rPr>
        <w:r>
          <w:rPr/>
          <w:t xml:space="preserve">5462.E</w:t>
        </w:r>
      </w:r>
      <w:r>
        <w:rPr>
          <w:b/>
        </w:rPr>
        <w:t xml:space="preserve"> </w:t>
        <w:t xml:space="preserve">AMH</w:t>
      </w:r>
      <w:r>
        <w:rPr>
          <w:b/>
        </w:rPr>
        <w:t xml:space="preserve"> </w:t>
        <w:r>
          <w:rPr/>
          <w:t xml:space="preserve">HARR</w:t>
        </w:r>
      </w:r>
      <w:r>
        <w:rPr>
          <w:b/>
        </w:rPr>
        <w:t xml:space="preserve"> </w:t>
        <w:r>
          <w:rPr/>
          <w:t xml:space="preserve">H3486.2</w:t>
        </w:r>
      </w:r>
      <w:r>
        <w:rPr>
          <w:b/>
        </w:rPr>
        <w:t xml:space="preserve"> - NOT FOR FLOOR USE</w:t>
      </w:r>
    </w:p>
    <w:p>
      <w:pPr>
        <w:ind w:left="0" w:right="0" w:firstLine="576"/>
      </w:pPr>
    </w:p>
    <w:p>
      <w:pPr>
        <w:spacing w:before="480" w:after="0" w:line="408" w:lineRule="exact"/>
      </w:pPr>
      <w:r>
        <w:rPr>
          <w:b/>
          <w:u w:val="single"/>
        </w:rPr>
        <w:t xml:space="preserve">ESB 5462</w:t>
      </w:r>
      <w:r>
        <w:t xml:space="preserve"> -</w:t>
      </w:r>
      <w:r>
        <w:t xml:space="preserve"> </w:t>
        <w:t xml:space="preserve">H AMD TO APP COMM AMD (H-3463.1/24)</w:t>
      </w:r>
      <w:r>
        <w:t xml:space="preserve"> </w:t>
      </w:r>
      <w:r>
        <w:rPr>
          <w:b/>
        </w:rPr>
        <w:t xml:space="preserve">1214</w:t>
      </w:r>
    </w:p>
    <w:p>
      <w:pPr>
        <w:spacing w:before="0" w:after="0" w:line="408" w:lineRule="exact"/>
        <w:ind w:left="0" w:right="0" w:firstLine="576"/>
        <w:jc w:val="left"/>
      </w:pPr>
      <w:r>
        <w:rPr/>
        <w:t xml:space="preserve">By Representative Harris</w:t>
      </w:r>
    </w:p>
    <w:p>
      <w:pPr>
        <w:jc w:val="right"/>
      </w:pPr>
      <w:r>
        <w:rPr>
          <w:b/>
        </w:rPr>
        <w:t xml:space="preserve">NOT ADOPTED 02/29/2024</w:t>
      </w:r>
    </w:p>
    <w:p>
      <w:pPr>
        <w:spacing w:before="0" w:after="0" w:line="408" w:lineRule="exact"/>
        <w:ind w:left="0" w:right="0" w:firstLine="576"/>
        <w:jc w:val="left"/>
      </w:pPr>
      <w:r>
        <w:rPr/>
        <w:t xml:space="preserve">On page 9, after line 15,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(1) The office of the superintendent of public instruction shall examine the availability of curricula and instructional materials for use in public schools that:</w:t>
      </w:r>
    </w:p>
    <w:p>
      <w:pPr>
        <w:spacing w:before="0" w:after="0" w:line="408" w:lineRule="exact"/>
        <w:ind w:left="0" w:right="0" w:firstLine="576"/>
        <w:jc w:val="left"/>
      </w:pPr>
      <w:r>
        <w:rPr/>
        <w:t xml:space="preserve">(a) Comply with the requirements for new and revised state learning standards in RCW 28A.655.070(2)(b); and</w:t>
      </w:r>
    </w:p>
    <w:p>
      <w:pPr>
        <w:spacing w:before="0" w:after="0" w:line="408" w:lineRule="exact"/>
        <w:ind w:left="0" w:right="0" w:firstLine="576"/>
        <w:jc w:val="left"/>
      </w:pPr>
      <w:r>
        <w:rPr/>
        <w:t xml:space="preserve">(b) Include the histories, contributions, and perspectives of individuals or groups that are part of a protected class under chapter 28A.640 or 28A.642 RCW, for each protected class in those chapters.</w:t>
      </w:r>
    </w:p>
    <w:p>
      <w:pPr>
        <w:spacing w:before="0" w:after="0" w:line="408" w:lineRule="exact"/>
        <w:ind w:left="0" w:right="0" w:firstLine="576"/>
        <w:jc w:val="left"/>
      </w:pPr>
      <w:r>
        <w:rPr/>
        <w:t xml:space="preserve">(2) By December 1, 2026, the office of the superintendent of public instruction shall, in accordance with RCW 43.01.036, report its examination findings, which must address the availability of curricula and instructional materials that meet the requirements of subsection (1)(a) and (b) of this section before and after the effective date of this section, to the education committees of the legislature.</w:t>
      </w:r>
    </w:p>
    <w:p>
      <w:pPr>
        <w:spacing w:before="0" w:after="0" w:line="408" w:lineRule="exact"/>
        <w:ind w:left="0" w:right="0" w:firstLine="576"/>
        <w:jc w:val="left"/>
      </w:pPr>
      <w:r>
        <w:rPr/>
        <w:t xml:space="preserve">(3) This section expires August 1, 2027."</w:t>
      </w:r>
    </w:p>
    <w:p>
      <w:pPr>
        <w:spacing w:before="0" w:after="0" w:line="408" w:lineRule="exact"/>
        <w:ind w:left="0" w:right="0" w:firstLine="576"/>
        <w:jc w:val="left"/>
      </w:pPr>
      <w:r>
        <w:rPr>
          <w:u w:val="single"/>
        </w:rPr>
        <w:t xml:space="preserve">EFFECT:</w:t>
      </w:r>
      <w:r>
        <w:rPr/>
        <w:t xml:space="preserve"> (1) Requires the Office of the Superintendent of Public Instruction (OSPI) to examine the availability of curricula and instructional materials that:</w:t>
      </w:r>
    </w:p>
    <w:p>
      <w:pPr>
        <w:spacing w:before="0" w:after="0" w:line="408" w:lineRule="exact"/>
        <w:ind w:left="0" w:right="0" w:firstLine="576"/>
        <w:jc w:val="left"/>
      </w:pPr>
      <w:r>
        <w:rPr/>
        <w:t xml:space="preserve">(a) Comply with requirements for new and revised state learning standards established in the underlying striking amendment; and</w:t>
      </w:r>
    </w:p>
    <w:p>
      <w:pPr>
        <w:spacing w:before="0" w:after="0" w:line="408" w:lineRule="exact"/>
        <w:ind w:left="0" w:right="0" w:firstLine="576"/>
        <w:jc w:val="left"/>
      </w:pPr>
      <w:r>
        <w:rPr/>
        <w:t xml:space="preserve">(b) Include the histories, contributions, and perspectives of individuals or groups that are part of a protected class as provided in nondiscrimination requirements, for each protected class.</w:t>
      </w:r>
    </w:p>
    <w:p>
      <w:pPr>
        <w:spacing w:before="0" w:after="0" w:line="408" w:lineRule="exact"/>
        <w:ind w:left="0" w:right="0" w:firstLine="576"/>
        <w:jc w:val="left"/>
      </w:pPr>
      <w:r>
        <w:rPr/>
        <w:t xml:space="preserve">(2) Requires the OSPI to report its examination findings to education committees of the Legislature by December 1, 2026.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9288583e6c4e9d" /></Relationships>
</file>