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3ad01ce89642e8" /></Relationships>
</file>

<file path=word/document.xml><?xml version="1.0" encoding="utf-8"?>
<w:document xmlns:w="http://schemas.openxmlformats.org/wordprocessingml/2006/main">
  <w:body>
    <w:p>
      <w:r>
        <w:rPr>
          <w:b/>
        </w:rPr>
        <w:r>
          <w:rPr/>
          <w:t xml:space="preserve">5440-S2.E</w:t>
        </w:r>
      </w:r>
      <w:r>
        <w:rPr>
          <w:b/>
        </w:rPr>
        <w:t xml:space="preserve"> </w:t>
        <w:t xml:space="preserve">AMH</w:t>
      </w:r>
      <w:r>
        <w:rPr>
          <w:b/>
        </w:rPr>
        <w:t xml:space="preserve"> </w:t>
        <w:r>
          <w:rPr/>
          <w:t xml:space="preserve">APP</w:t>
        </w:r>
      </w:r>
      <w:r>
        <w:rPr>
          <w:b/>
        </w:rPr>
        <w:t xml:space="preserve"> </w:t>
        <w:r>
          <w:rPr/>
          <w:t xml:space="preserve">H1864.2</w:t>
        </w:r>
      </w:r>
      <w:r>
        <w:rPr>
          <w:b/>
        </w:rPr>
        <w:t xml:space="preserve"> - NOT FOR FLOOR USE</w:t>
      </w:r>
    </w:p>
    <w:p>
      <w:pPr>
        <w:ind w:left="0" w:right="0" w:firstLine="576"/>
      </w:pPr>
      <w:r>
        <w:rPr/>
        <w:t xml:space="preserve"> </w:t>
      </w:r>
    </w:p>
    <w:p>
      <w:pPr>
        <w:spacing w:before="480" w:after="0" w:line="408" w:lineRule="exact"/>
      </w:pPr>
      <w:r>
        <w:rPr>
          <w:b/>
          <w:u w:val="single"/>
        </w:rPr>
        <w:t xml:space="preserve">E2SSB 5440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NOT 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defendants referred for services related to competency to stand trial requiring admission into a psychiatric facility are currently facing unprecedented wait times in jail for admission. The situation has been exacerbated by closure of forensic beds and workforce shortages related to COVID-19, and treatment capacity limits related to social distancing requirements. Moreover, a backlog of criminal prosecutions that were held back during the first two years of the pandemic due to capacity limitations in courts, prosecuting attorneys offices, and jails, are now being filed, causing a surge in demand for competency services which exceeds the state's capacity to make a timely response. In partial consequence, as of January 2023, wait times for admission to western state hospital for competency services, directed to be completed within seven days by order of the United States district court for western Washington, have risen to over ten months, while wait times for admission to eastern state hospital for the same services have risen to over five months. The state's forensic bed capacity forecast model indicates that if the state continues to receive competency referrals from local superior, district, and municipal courts at the same volume, the state will rapidly fall farther behind.</w:t>
      </w:r>
    </w:p>
    <w:p>
      <w:pPr>
        <w:spacing w:before="0" w:after="0" w:line="408" w:lineRule="exact"/>
        <w:ind w:left="0" w:right="0" w:firstLine="576"/>
        <w:jc w:val="left"/>
      </w:pPr>
      <w:r>
        <w:rPr/>
        <w:t xml:space="preserve">The legislature further finds that historical investments and policy changes have been made in behavioral health services over the past five years, designed to both increase capacity to provide competency to stand trial services and to reduce the need for them by creating opportunities for diversion, prevention, and improved community health. New construction at western state hospital is expected to result in the opening of 58 forensic psychiatric beds in the first quarter of 2023, while emergency community hospital contracts are expected to allow for the discharge or transfer of over 50 civil conversion patients occupying forensic state hospital beds over the same period. Sixteen beds for civil conversion patients will open at Maple Lane school in the first quarter of 2023, with 30 additional beds for patients acquitted by reason of insanity expected to open by late 2023 or early 2024. Over a longer time period, 350 forensic beds are planned to open within a new forensic hospital on western state hospital campus between 2027 and 2029. Policy and budget changes have increased capacity for assisted outpatient treatment, 988 crisis response, use of medication for opioid use disorders in jails and community settings, reentry services, and mental health advance directives, and created new behavioral health facility types, supportive housing, and supportive employment services. Forensic navigator services, outpatient competency restoration programs, and other specialty forensic services are now available and continuing to be deployed in phase two </w:t>
      </w:r>
      <w:r>
        <w:rPr>
          <w:i/>
        </w:rPr>
        <w:t xml:space="preserve">Trueblood </w:t>
      </w:r>
      <w:r>
        <w:rPr/>
        <w:t xml:space="preserve">settlement regions.</w:t>
      </w:r>
    </w:p>
    <w:p>
      <w:pPr>
        <w:spacing w:before="0" w:after="0" w:line="408" w:lineRule="exact"/>
        <w:ind w:left="0" w:right="0" w:firstLine="576"/>
        <w:jc w:val="left"/>
      </w:pPr>
      <w:r>
        <w:rPr/>
        <w:t xml:space="preserve">The legislature further finds that despite these investments there is a need for everyone to come together to find solutions to both reduce demand for forensic services and to increase their supply. The state needs collaboration from local governments and other entities to identify any and all facilities that can be used to provide services to patients connected to the forensic system, to reduce the flow of competency referrals coming from municipal, district, and superior courts, and to improve availability and effectiveness of behavioral health services provided outside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u w:val="single"/>
        </w:rPr>
        <w:t xml:space="preserve">(4)</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w:t>
      </w:r>
      <w:r>
        <w:rPr>
          <w:u w:val="single"/>
        </w:rPr>
        <w:t xml:space="preserve">(i) Whenever there is a doubt as to competency, the court on its own motion or on the motion of any party shall first review the allegations of incompetency. The court shall make a determination of whether sufficient facts have been provided to form a genuine doubt as to competency based on information provided by counsel, judicial colloquy, or direct observation of the defendant.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(ii) Nothing in this subsection (1)(b) is intended to require a waiver of attorney-client privilege. Defense counsel may meet the requirements under this subsection (1)(b) by filing a declaration stating that they have reason to believe that a competency evaluation is necessary, and stating the basis on which the defendant is believed to be incompetent, without further detail required.</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w:t>
      </w:r>
      <w:r>
        <w:rPr>
          <w:u w:val="single"/>
        </w:rPr>
        <w:t xml:space="preserve">long-term services or supports,</w:t>
      </w:r>
      <w:r>
        <w:rPr/>
        <w:t xml:space="preserve">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 </w:t>
      </w:r>
      <w:r>
        <w:rPr>
          <w:u w:val="single"/>
        </w:rPr>
        <w:t xml:space="preserve">If the court is advised by any party that the defendant may have dementia or another relevant neurocognitive disorder, the evaluator shall have access to records of the aging and long-term support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w:t>
      </w:r>
      <w:r>
        <w:rPr>
          <w:u w:val="single"/>
        </w:rPr>
        <w:t xml:space="preserve">If the defendant suffers from an intellectual or developmental disability, traumatic brain injury, or dementia, an opinion as to restorability;</w:t>
      </w:r>
    </w:p>
    <w:p>
      <w:pPr>
        <w:spacing w:before="0" w:after="0" w:line="408" w:lineRule="exact"/>
        <w:ind w:left="0" w:right="0" w:firstLine="576"/>
        <w:jc w:val="left"/>
      </w:pPr>
      <w:r>
        <w:rPr>
          <w:u w:val="single"/>
        </w:rPr>
        <w:t xml:space="preserve">(e)</w:t>
      </w:r>
      <w:r>
        <w:rPr/>
        <w:t xml:space="preserve">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w:t>
      </w:r>
      <w:r>
        <w:t>((</w:t>
      </w:r>
      <w:r>
        <w:rPr>
          <w:strike/>
        </w:rPr>
        <w:t xml:space="preserve">(d)</w:t>
      </w:r>
      <w:r>
        <w:t>))</w:t>
      </w:r>
      <w:r>
        <w:rPr/>
        <w:t xml:space="preserve"> </w:t>
      </w:r>
      <w:r>
        <w:rPr>
          <w:u w:val="single"/>
        </w:rPr>
        <w:t xml:space="preserve">(e)</w:t>
      </w:r>
      <w:r>
        <w:rPr/>
        <w:t xml:space="preserve"> unless the evaluator or court determines that the defendant is competent to stand trial;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dementia, or traumatic brain injury, the evaluator shall notify the department, which shall refer the individual to the developmental disabilities administration or the aging and long-term support administration of the department for review of eligibility for services. Information about availability of services must be provided to the forensic navigator.</w:t>
      </w:r>
    </w:p>
    <w:p>
      <w:pPr>
        <w:spacing w:before="0" w:after="0" w:line="408" w:lineRule="exact"/>
        <w:ind w:left="0" w:right="0" w:firstLine="576"/>
        <w:jc w:val="left"/>
      </w:pPr>
      <w:r>
        <w:rPr>
          <w:u w:val="single"/>
        </w:rPr>
        <w:t xml:space="preserve">(7) If the expert or professional person appointed to perform a competency evaluation in the community is not able to complete the evaluation after two attempts at scheduling with the defendant, the department shall submit a report to the court and parties and include a date and time for another evaluation which must be at least four weeks later. The court shall provide notice to the defendant of the date and time of the evaluation. If the defendant fails to appear at that appointment, the court shall issue a warrant for the failure to appear and recall the order for competency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department for placement in a facility operated by or contracted by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10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To provide regular updates to the court and parties of the status of the individual's participation in diversion services and be responsive to inquiries by the parties about treatment status;</w:t>
      </w:r>
    </w:p>
    <w:p>
      <w:pPr>
        <w:spacing w:before="0" w:after="0" w:line="408" w:lineRule="exact"/>
        <w:ind w:left="0" w:right="0" w:firstLine="576"/>
        <w:jc w:val="left"/>
      </w:pPr>
      <w:r>
        <w:rPr>
          <w:u w:val="single"/>
        </w:rPr>
        <w:t xml:space="preserve">(f)</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 as part of a diversion program plan;</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w:t>
      </w:r>
    </w:p>
    <w:p>
      <w:pPr>
        <w:spacing w:before="0" w:after="0" w:line="408" w:lineRule="exact"/>
        <w:ind w:left="0" w:right="0" w:firstLine="576"/>
        <w:jc w:val="left"/>
      </w:pPr>
      <w:r>
        <w:rPr>
          <w:u w:val="single"/>
        </w:rPr>
        <w:t xml:space="preserve">(g)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w:t>
      </w:r>
      <w:r>
        <w:t>((</w:t>
      </w:r>
      <w:r>
        <w:rPr>
          <w:strike/>
        </w:rPr>
        <w:t xml:space="preserve">nonclinical</w:t>
      </w:r>
      <w:r>
        <w:t>))</w:t>
      </w:r>
      <w:r>
        <w:rPr/>
        <w:t xml:space="preserve">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Beginning October 1, 2023, 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w:t>
      </w:r>
      <w:r>
        <w:rPr>
          <w:u w:val="single"/>
        </w:rPr>
        <w:t xml:space="preserve">The court's order for inpatient restoration, shall specify whether the department has the authority to change the defendant's placement to a step-down facility or outpatient competency restoration program if the department determines that such placement is clinically appropriate given the defendant's progress in restoration services.</w:t>
      </w:r>
    </w:p>
    <w:p>
      <w:pPr>
        <w:spacing w:before="0" w:after="0" w:line="408" w:lineRule="exact"/>
        <w:ind w:left="0" w:right="0" w:firstLine="576"/>
        <w:jc w:val="left"/>
      </w:pPr>
      <w:r>
        <w:rPr>
          <w:u w:val="single"/>
        </w:rPr>
        <w:t xml:space="preserve">(d)</w:t>
      </w:r>
      <w:r>
        <w:rPr/>
        <w:t xml:space="preserve">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(f) Beginning October 1, 2023,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w:t>
      </w:r>
      <w:r>
        <w:rPr>
          <w:u w:val="single"/>
        </w:rPr>
        <w:t xml:space="preserve">that is not a qualifying class C felony</w:t>
      </w:r>
      <w:r>
        <w:rPr/>
        <w:t xml:space="preserve">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u w:val="single"/>
        </w:rPr>
        <w:t xml:space="preserve">(2)(a) If the defendant is charged with a qualifying class C felony as their highest charge and determined to be incompetent, and the court finds that there is a diversion program available to accept the defendant as recommended by a forensic navigator, the court shall dismiss the proceedings without prejudice and refer the defendant to the recommended diversion program, except that if the court has previously determined that a diversion program under section 10 of this act is not appropriate, the forensic navigator does not recommend diversion, or the prosecutor objects to the dismissal and provides notice of a motion for an order for competency restoration treatment, then the court shall schedule a hearing within seven days.</w:t>
      </w:r>
    </w:p>
    <w:p>
      <w:pPr>
        <w:spacing w:before="0" w:after="0" w:line="408" w:lineRule="exact"/>
        <w:ind w:left="0" w:right="0" w:firstLine="576"/>
        <w:jc w:val="left"/>
      </w:pPr>
      <w:r>
        <w:rPr>
          <w:u w:val="single"/>
        </w:rPr>
        <w:t xml:space="preserve">(b)(i)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and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(c) of this subsection.</w:t>
      </w:r>
    </w:p>
    <w:p>
      <w:pPr>
        <w:spacing w:before="0" w:after="0" w:line="408" w:lineRule="exact"/>
        <w:ind w:left="0" w:right="0" w:firstLine="576"/>
        <w:jc w:val="left"/>
      </w:pPr>
      <w:r>
        <w:rPr>
          <w:u w:val="single"/>
        </w:rPr>
        <w:t xml:space="preserve">(ii) If the defendant is subject to an order under chapter 71.05 RCW or proceedings under chapter 71.05 RCW have been initiated, there is a rebuttable presumption that there is no compelling state interest in ordering competency restoration treatment. Beginning October 1, 2023, 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p>
    <w:p>
      <w:pPr>
        <w:spacing w:before="0" w:after="0" w:line="408" w:lineRule="exact"/>
        <w:ind w:left="0" w:right="0" w:firstLine="576"/>
        <w:jc w:val="left"/>
      </w:pPr>
      <w:r>
        <w:rPr>
          <w:u w:val="single"/>
        </w:rPr>
        <w:t xml:space="preserve">(c) If a court finds pursuant to (b) of this subsection that there is a compelling state interest in pursuing competency restoration treatment or the court has previously determined that a diversion program under section 10 of this act is not appropriate for the defendant, the court shall order the defendant to receive outpatient competency restoration consistent with the recommendation of the forensic navigator, unless the court finds that an order for outpatient competency restoration is inappropriate considering the health and safety of the defendant and risks to public safety. If the court does not order the defendant to receive outpatient competency restoration,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u w:val="single"/>
        </w:rPr>
        <w:t xml:space="preserve">(3)</w:t>
      </w: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t>((</w:t>
      </w:r>
      <w:r>
        <w:rPr>
          <w:strike/>
        </w:rPr>
        <w:t xml:space="preserve">(2)</w:t>
      </w:r>
      <w:r>
        <w:t>))</w:t>
      </w:r>
      <w:r>
        <w:rPr/>
        <w:t xml:space="preserve"> </w:t>
      </w:r>
      <w:r>
        <w:rPr>
          <w:u w:val="single"/>
        </w:rPr>
        <w:t xml:space="preserve">(4)(a)</w:t>
      </w:r>
      <w:r>
        <w:rPr/>
        <w:t xml:space="preserve"> For a defendant whose highest charge is a class C felony </w:t>
      </w:r>
      <w:r>
        <w:rPr>
          <w:u w:val="single"/>
        </w:rPr>
        <w:t xml:space="preserve">that is not a qualifying class C felony</w:t>
      </w:r>
      <w:r>
        <w:rPr/>
        <w:t xml:space="preserve">,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t>((</w:t>
      </w:r>
      <w:r>
        <w:rPr>
          <w:strike/>
        </w:rPr>
        <w:t xml:space="preserve">(3)</w:t>
      </w:r>
      <w:r>
        <w:t>))</w:t>
      </w:r>
      <w:r>
        <w:rPr/>
        <w:t xml:space="preserve"> </w:t>
      </w:r>
      <w:r>
        <w:rPr>
          <w:u w:val="single"/>
        </w:rPr>
        <w:t xml:space="preserve">(b) For a defendant whose highest charge is a qualifying class C felony, the maximum time allowed for competency restoration is 45 days if the defendant is referred for inpatient competency restoration, or 90 days if the defendant is referred for outpatient competency restoration. The court may order any combination of inpatient and outpatient competency restoration under this subsection, but the total period of inpatient competency restoration may not exceed 45 days.</w:t>
      </w:r>
    </w:p>
    <w:p>
      <w:pPr>
        <w:spacing w:before="0" w:after="0" w:line="408" w:lineRule="exact"/>
        <w:ind w:left="0" w:right="0" w:firstLine="576"/>
        <w:jc w:val="left"/>
      </w:pPr>
      <w:r>
        <w:rPr>
          <w:u w:val="single"/>
        </w:rPr>
        <w:t xml:space="preserve">(c) For any defendant with a felony charge that is admitted for competency restoration with an accompanying court order for involuntary medication under RCW 10.77.092, and the defendant is found not competent to stand trial following that period of restoration, charges shall be dismissed pursuant to subsection (7) of this section.</w:t>
      </w:r>
    </w:p>
    <w:p>
      <w:pPr>
        <w:spacing w:before="0" w:after="0" w:line="408" w:lineRule="exact"/>
        <w:ind w:left="0" w:right="0" w:firstLine="576"/>
        <w:jc w:val="left"/>
      </w:pPr>
      <w:r>
        <w:rPr>
          <w:u w:val="single"/>
        </w:rPr>
        <w:t xml:space="preserve">(5)</w:t>
      </w:r>
      <w:r>
        <w:rPr/>
        <w:t xml:space="preserve">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w:t>
      </w:r>
      <w:r>
        <w:t>((</w:t>
      </w:r>
      <w:r>
        <w:rPr>
          <w:strike/>
        </w:rPr>
        <w:t xml:space="preserve">(5)</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(4) On</w:t>
      </w:r>
      <w:r>
        <w:t>))</w:t>
      </w:r>
      <w:r>
        <w:rPr/>
        <w:t xml:space="preserve"> </w:t>
      </w:r>
      <w:r>
        <w:rPr>
          <w:u w:val="single"/>
        </w:rPr>
        <w:t xml:space="preserve">(6) For a defendant charged with a felony that is not a qualifying class C felony, on</w:t>
      </w:r>
      <w:r>
        <w:rPr/>
        <w:t xml:space="preserve">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w:t>
      </w:r>
      <w:r>
        <w:t>((</w:t>
      </w:r>
      <w:r>
        <w:rPr>
          <w:strike/>
        </w:rPr>
        <w:t xml:space="preserve">a</w:t>
      </w:r>
      <w:r>
        <w:t>))</w:t>
      </w:r>
      <w:r>
        <w:rPr/>
        <w:t xml:space="preserve"> </w:t>
      </w:r>
      <w:r>
        <w:rPr>
          <w:u w:val="single"/>
        </w:rPr>
        <w:t xml:space="preserve">an intellectual or</w:t>
      </w:r>
      <w:r>
        <w:rPr/>
        <w:t xml:space="preserve"> developmental disability</w:t>
      </w:r>
      <w:r>
        <w:rPr>
          <w:u w:val="single"/>
        </w:rPr>
        <w:t xml:space="preserve">, dementia, or traumatic brain injury</w:t>
      </w:r>
      <w:r>
        <w:rPr/>
        <w:t xml:space="preserve"> which is such that competence is not reasonably likely to be regained during an extension.</w:t>
      </w:r>
    </w:p>
    <w:p>
      <w:pPr>
        <w:spacing w:before="0" w:after="0" w:line="408" w:lineRule="exact"/>
        <w:ind w:left="0" w:right="0" w:firstLine="576"/>
        <w:jc w:val="left"/>
      </w:pPr>
      <w:r>
        <w:t>((</w:t>
      </w:r>
      <w:r>
        <w:rPr>
          <w:strike/>
        </w:rPr>
        <w:t xml:space="preserve">(5) At</w:t>
      </w:r>
      <w:r>
        <w:t>))</w:t>
      </w:r>
      <w:r>
        <w:rPr/>
        <w:t xml:space="preserve"> </w:t>
      </w:r>
      <w:r>
        <w:rPr>
          <w:u w:val="single"/>
        </w:rPr>
        <w:t xml:space="preserve">(7)(a) Except as provided in (b) of this subsection, at</w:t>
      </w:r>
      <w:r>
        <w:rPr/>
        <w:t xml:space="preserve"> the hearing upon the expiration of the second competency restoration period, or at the end of the first competency restoration period if the defendant is ineligible for a second or third competency restoration period under subsection (4) </w:t>
      </w:r>
      <w:r>
        <w:rPr>
          <w:u w:val="single"/>
        </w:rPr>
        <w:t xml:space="preserve">or (6)</w:t>
      </w:r>
      <w:r>
        <w:rPr/>
        <w:t xml:space="preserve">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w:t>
      </w:r>
      <w:r>
        <w:rPr>
          <w:u w:val="single"/>
        </w:rPr>
        <w:t xml:space="preserve">,</w:t>
      </w:r>
      <w:r>
        <w:rPr/>
        <w:t xml:space="preserve"> and up to 72 hours if the defendant engaged in inpatient competency restoration services starting from admission to the facility, excluding Saturdays, Sundays, and holidays, for evaluation for the purpose of filing a civil commitment petition under chapter 71.05 RCW. </w:t>
      </w:r>
      <w:r>
        <w:t>((</w:t>
      </w:r>
      <w:r>
        <w:rPr>
          <w:strike/>
        </w:rPr>
        <w:t xml:space="preserve">However,</w:t>
      </w:r>
      <w:r>
        <w:t>))</w:t>
      </w:r>
      <w:r>
        <w:rPr/>
        <w:t xml:space="preserve"> </w:t>
      </w:r>
      <w:r>
        <w:rPr>
          <w:u w:val="single"/>
        </w:rPr>
        <w:t xml:space="preserve">If at the time the order to dismiss the charges without prejudice is entered by the court the defendant is already in a facility operated or contracted by the department, the 72-hour or 120-hour period shall instead begin upon department receipt of the court order.</w:t>
      </w:r>
    </w:p>
    <w:p>
      <w:pPr>
        <w:spacing w:before="0" w:after="0" w:line="408" w:lineRule="exact"/>
        <w:ind w:left="0" w:right="0" w:firstLine="576"/>
        <w:jc w:val="left"/>
      </w:pPr>
      <w:r>
        <w:rPr>
          <w:u w:val="single"/>
        </w:rPr>
        <w:t xml:space="preserve">(b) For a defendant charged with a felony that is not a qualifying class C felony,</w:t>
      </w:r>
      <w:r>
        <w:rPr/>
        <w:t xml:space="preserve"> the court shall not dismiss the charges if the court or jury finds that: </w:t>
      </w:r>
      <w:r>
        <w:t>((</w:t>
      </w:r>
      <w:r>
        <w:rPr>
          <w:strike/>
        </w:rPr>
        <w:t xml:space="preserve">(a)</w:t>
      </w:r>
      <w:r>
        <w:t>))</w:t>
      </w:r>
      <w:r>
        <w:rPr/>
        <w:t xml:space="preserve"> </w:t>
      </w:r>
      <w:r>
        <w:rPr>
          <w:u w:val="single"/>
        </w:rPr>
        <w:t xml:space="preserve">(i)</w:t>
      </w:r>
      <w:r>
        <w:rPr/>
        <w:t xml:space="preserve"> The defendant </w:t>
      </w:r>
      <w:r>
        <w:t>((</w:t>
      </w:r>
      <w:r>
        <w:rPr>
          <w:strike/>
        </w:rPr>
        <w:t xml:space="preserve">(i)</w:t>
      </w:r>
      <w:r>
        <w:t>))</w:t>
      </w:r>
      <w:r>
        <w:rPr/>
        <w:t xml:space="preserve"> </w:t>
      </w:r>
      <w:r>
        <w:rPr>
          <w:u w:val="single"/>
        </w:rPr>
        <w:t xml:space="preserve">(A)</w:t>
      </w:r>
      <w:r>
        <w:rPr/>
        <w:t xml:space="preserve"> is a substantial danger to other persons; or </w:t>
      </w:r>
      <w:r>
        <w:t>((</w:t>
      </w:r>
      <w:r>
        <w:rPr>
          <w:strike/>
        </w:rPr>
        <w:t xml:space="preserve">(ii)</w:t>
      </w:r>
      <w:r>
        <w:t>))</w:t>
      </w:r>
      <w:r>
        <w:rPr/>
        <w:t xml:space="preserve"> </w:t>
      </w:r>
      <w:r>
        <w:rPr>
          <w:u w:val="single"/>
        </w:rPr>
        <w:t xml:space="preserve">(B)</w:t>
      </w:r>
      <w:r>
        <w:rPr/>
        <w:t xml:space="preserve"> presents a substantial likelihood of committing criminal acts jeopardizing public safety or security; and </w:t>
      </w:r>
      <w:r>
        <w:t>((</w:t>
      </w:r>
      <w:r>
        <w:rPr>
          <w:strike/>
        </w:rPr>
        <w:t xml:space="preserve">(b)</w:t>
      </w:r>
      <w:r>
        <w:t>))</w:t>
      </w:r>
      <w:r>
        <w:rPr/>
        <w:t xml:space="preserve"> </w:t>
      </w:r>
      <w:r>
        <w:rPr>
          <w:u w:val="single"/>
        </w:rPr>
        <w:t xml:space="preserve">(ii)</w:t>
      </w:r>
      <w:r>
        <w:rPr/>
        <w:t xml:space="preserve">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0" w:after="0" w:line="408" w:lineRule="exact"/>
        <w:ind w:left="0" w:right="0" w:firstLine="576"/>
        <w:jc w:val="left"/>
      </w:pPr>
      <w:r>
        <w:rPr>
          <w:u w:val="single"/>
        </w:rPr>
        <w:t xml:space="preserve">(9) "Qualifying class C felony" means any class C felony offense except: (a) Assault in the third degree under RCW 9A.36.031(1) (d) or (f); (b) felony physical control of a vehicle under RCW 46.61.504(6); (c) felony hit and run resulting in injury under RCW 46.52.020(4)(b); (d) hate crime offense under RCW 9A.36.080; (e) any class C felony offense with a domestic violence designation; (f) any class C felony sex offense as defined in RCW 9.94A.030; and (g) any class C felony offense with a sexual motivation allegation</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(5)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w:t>
      </w:r>
      <w:r>
        <w:rPr>
          <w:u w:val="single"/>
        </w:rPr>
        <w:t xml:space="preserve">(i)</w:t>
      </w:r>
      <w:r>
        <w:rPr/>
        <w:t xml:space="preserve">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r>
        <w:rPr>
          <w:u w:val="single"/>
        </w:rPr>
        <w:t xml:space="preserve">.</w:t>
      </w:r>
    </w:p>
    <w:p>
      <w:pPr>
        <w:spacing w:before="0" w:after="0" w:line="408" w:lineRule="exact"/>
        <w:ind w:left="0" w:right="0" w:firstLine="576"/>
        <w:jc w:val="left"/>
      </w:pPr>
      <w:r>
        <w:rPr>
          <w:u w:val="single"/>
        </w:rPr>
        <w:t xml:space="preserve">(ii) If the defendant is subject to an order under chapter 71.05 RCW or proceedings under chapter 71.05 RCW have been initiated, there is a rebuttable presumption that there is no compelling state interest in ordering competency restoration treatment. Beginning October 1, 2023,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r>
        <w:rPr/>
        <w:t xml:space="preserve">.</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consistent with the recommendation of the forensic navigator, unless the court finds that an order for outpatient competency restoration is inappropriate considering the health and safety of the defendant and risks to public safety</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counties with a forensic navigator program, a forensic navigator shall:</w:t>
      </w:r>
    </w:p>
    <w:p>
      <w:pPr>
        <w:spacing w:before="0" w:after="0" w:line="408" w:lineRule="exact"/>
        <w:ind w:left="0" w:right="0" w:firstLine="576"/>
        <w:jc w:val="left"/>
      </w:pPr>
      <w:r>
        <w:rPr/>
        <w:t xml:space="preserve">(a) Meet, interview, and observe all defendants charged with a qualifying class C felony as defined in RCW 10.77.086(9) or a nonfelony who have had two or more competency evaluations in the preceding 24 months on separate charges or cause numbers and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in each case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(2) If the parties agree on the diversion program recommended by the forensic navigator, the prosecutor shall request dismissal of the criminal charges.</w:t>
      </w:r>
    </w:p>
    <w:p>
      <w:pPr>
        <w:spacing w:before="0" w:after="0" w:line="408" w:lineRule="exact"/>
        <w:ind w:left="0" w:right="0" w:firstLine="576"/>
        <w:jc w:val="left"/>
      </w:pPr>
      <w:r>
        <w:rPr/>
        <w:t xml:space="preserve">(3) If the parties do not agree on the diversion program, the defense may move the court for an order dismissing the criminal charges without prejudice and referring the defendant to the services described in the diversion program.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(4) Individuals who receive a dismissal of charges and referral to services described in a diversion program shall have a forensic navigator assigned to assist them for up to six months while engaging in the services described in the diversion program. The forensic navigator shall provide monthly status updates to the court and the parties regarding the individual's status in the diversion program.</w:t>
      </w:r>
    </w:p>
    <w:p>
      <w:pPr>
        <w:spacing w:before="0" w:after="0" w:line="408" w:lineRule="exact"/>
        <w:ind w:left="0" w:right="0" w:firstLine="576"/>
        <w:jc w:val="left"/>
      </w:pPr>
      <w:r>
        <w:rPr/>
        <w:t xml:space="preserve">(5) Forensic navigators shall collaborate with available </w:t>
      </w:r>
      <w:r>
        <w:rPr>
          <w:i/>
        </w:rPr>
        <w:t xml:space="preserve">Trueblood</w:t>
      </w:r>
      <w:r>
        <w:rPr/>
        <w:t xml:space="preserve"> settlement diversion programs if they are accessible in the geographic location where criminal charges are currently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w:t>
      </w:r>
      <w:r>
        <w:t>((</w:t>
      </w:r>
      <w:r>
        <w:rPr>
          <w:strike/>
        </w:rPr>
        <w:t xml:space="preserve">serious traffic offense,</w:t>
      </w:r>
      <w:r>
        <w:t>))</w:t>
      </w:r>
      <w:r>
        <w:rPr/>
        <w:t xml:space="preserve"> and most serious offense, as those terms are defined in RCW 9.94A.030;</w:t>
      </w:r>
    </w:p>
    <w:p>
      <w:pPr>
        <w:spacing w:before="0" w:after="0" w:line="408" w:lineRule="exact"/>
        <w:ind w:left="0" w:right="0" w:firstLine="576"/>
        <w:jc w:val="left"/>
      </w:pPr>
      <w:r>
        <w:rPr/>
        <w:t xml:space="preserve">(b) Any </w:t>
      </w:r>
      <w:r>
        <w:rPr>
          <w:u w:val="single"/>
        </w:rPr>
        <w:t xml:space="preserve">felony</w:t>
      </w:r>
      <w:r>
        <w:rPr/>
        <w:t xml:space="preserve"> offense</w:t>
      </w:r>
      <w:r>
        <w:t>((</w:t>
      </w:r>
      <w:r>
        <w:rPr>
          <w:strike/>
        </w:rPr>
        <w:t xml:space="preserve">, except nonfelony counterfeiting offenses,</w:t>
      </w:r>
      <w:r>
        <w:t>))</w:t>
      </w:r>
      <w:r>
        <w:rPr/>
        <w:t xml:space="preserve"> included in crimes against persons in RCW 9.94A.411;</w:t>
      </w:r>
    </w:p>
    <w:p>
      <w:pPr>
        <w:spacing w:before="0" w:after="0" w:line="408" w:lineRule="exact"/>
        <w:ind w:left="0" w:right="0" w:firstLine="576"/>
        <w:jc w:val="left"/>
      </w:pPr>
      <w:r>
        <w:rPr/>
        <w:t xml:space="preserve">(c) Any </w:t>
      </w:r>
      <w:r>
        <w:rPr>
          <w:u w:val="single"/>
        </w:rPr>
        <w:t xml:space="preserve">felony</w:t>
      </w:r>
      <w:r>
        <w:rPr/>
        <w:t xml:space="preserve"> offense contained in chapter 9.41 RCW (firearms and dangerous weapons);</w:t>
      </w:r>
    </w:p>
    <w:p>
      <w:pPr>
        <w:spacing w:before="0" w:after="0" w:line="408" w:lineRule="exact"/>
        <w:ind w:left="0" w:right="0" w:firstLine="576"/>
        <w:jc w:val="left"/>
      </w:pPr>
      <w:r>
        <w:rPr/>
        <w:t xml:space="preserve">(d) Any </w:t>
      </w:r>
      <w:r>
        <w:rPr>
          <w:u w:val="single"/>
        </w:rPr>
        <w:t xml:space="preserve">felony or gross misdemeanor</w:t>
      </w:r>
      <w:r>
        <w:rPr/>
        <w:t xml:space="preserve"> offense listed as domestic violence in RCW 10.99.020;</w:t>
      </w:r>
    </w:p>
    <w:p>
      <w:pPr>
        <w:spacing w:before="0" w:after="0" w:line="408" w:lineRule="exact"/>
        <w:ind w:left="0" w:right="0" w:firstLine="576"/>
        <w:jc w:val="left"/>
      </w:pPr>
      <w:r>
        <w:rPr/>
        <w:t xml:space="preserve">(e) Any </w:t>
      </w:r>
      <w:r>
        <w:rPr>
          <w:u w:val="single"/>
        </w:rPr>
        <w:t xml:space="preserve">felony</w:t>
      </w:r>
      <w:r>
        <w:rPr/>
        <w:t xml:space="preserve"> offense listed as a harassment offense in chapter 9A.46 RCW;</w:t>
      </w:r>
    </w:p>
    <w:p>
      <w:pPr>
        <w:spacing w:before="0" w:after="0" w:line="408" w:lineRule="exact"/>
        <w:ind w:left="0" w:right="0" w:firstLine="576"/>
        <w:jc w:val="left"/>
      </w:pPr>
      <w:r>
        <w:rPr/>
        <w:t xml:space="preserve">(f) Any violation of chapter 69.50 RCW that is a class B felony; </w:t>
      </w:r>
      <w:r>
        <w:t>((</w:t>
      </w:r>
      <w:r>
        <w:rPr>
          <w:strike/>
        </w:rPr>
        <w:t xml:space="preserve">or</w:t>
      </w:r>
      <w:r>
        <w:t>))</w:t>
      </w:r>
    </w:p>
    <w:p>
      <w:pPr>
        <w:spacing w:before="0" w:after="0" w:line="408" w:lineRule="exact"/>
        <w:ind w:left="0" w:right="0" w:firstLine="576"/>
        <w:jc w:val="left"/>
      </w:pPr>
      <w:r>
        <w:rPr/>
        <w:t xml:space="preserve">(g) </w:t>
      </w:r>
      <w:r>
        <w:rPr>
          <w:u w:val="single"/>
        </w:rPr>
        <w:t xml:space="preserve">Any gross misdemeanor violation of RCW 46.61.502 or 46.61.504;</w:t>
      </w:r>
    </w:p>
    <w:p>
      <w:pPr>
        <w:spacing w:before="0" w:after="0" w:line="408" w:lineRule="exact"/>
        <w:ind w:left="0" w:right="0" w:firstLine="576"/>
        <w:jc w:val="left"/>
      </w:pPr>
      <w:r>
        <w:rPr>
          <w:u w:val="single"/>
        </w:rPr>
        <w:t xml:space="preserve">(h) Any gross misdemeanor offense with a sexual motivation allegation; or</w:t>
      </w:r>
    </w:p>
    <w:p>
      <w:pPr>
        <w:spacing w:before="0" w:after="0" w:line="408" w:lineRule="exact"/>
        <w:ind w:left="0" w:right="0" w:firstLine="576"/>
        <w:jc w:val="left"/>
      </w:pPr>
      <w:r>
        <w:rPr>
          <w:u w:val="single"/>
        </w:rPr>
        <w:t xml:space="preserve">(i)</w:t>
      </w:r>
      <w:r>
        <w:rPr/>
        <w:t xml:space="preserve"> Any city or county ordinance or statute that is equivalent to an offense referenced in this subsection.</w:t>
      </w:r>
    </w:p>
    <w:p>
      <w:pPr>
        <w:spacing w:before="0" w:after="0" w:line="408" w:lineRule="exact"/>
        <w:ind w:left="0" w:right="0" w:firstLine="576"/>
        <w:jc w:val="left"/>
      </w:pPr>
      <w:r>
        <w:rPr/>
        <w:t xml:space="preserve">(2) </w:t>
      </w:r>
      <w:r>
        <w:rPr>
          <w:u w:val="single"/>
        </w:rPr>
        <w:t xml:space="preserve">Anytime the secretary seeks a court order authorizing the involuntary medication for purposes of competency restoration pursuant to RCW 10.77.084, the secretary's petition must also seek authorization to continue involuntary medication for purposes of maintaining the level of restoration in the jail or juvenile detention facility following the restoration period.</w:t>
      </w:r>
    </w:p>
    <w:p>
      <w:pPr>
        <w:spacing w:before="0" w:after="0" w:line="408" w:lineRule="exact"/>
        <w:ind w:left="0" w:right="0" w:firstLine="576"/>
        <w:jc w:val="left"/>
      </w:pPr>
      <w:r>
        <w:rPr>
          <w:u w:val="single"/>
        </w:rPr>
        <w:t xml:space="preserve">(3)</w:t>
      </w:r>
      <w:r>
        <w:rPr/>
        <w:t xml:space="preserve">(a)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0" w:after="0" w:line="408" w:lineRule="exact"/>
        <w:ind w:left="0" w:right="0" w:firstLine="576"/>
        <w:jc w:val="left"/>
      </w:pPr>
      <w:r>
        <w:rPr/>
        <w:t xml:space="preserve">(3) The department shall establish a program to reimburse jails and juvenile detention facilities for the costs of any drugs the jail or juvenile detention facility does not otherwise have available and must continue prescribing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Following a competency evaluation under RCW 10.77.060, individuals who are found not competent to stand trial and not restorable due to an intellectual or developmental disability, dementia, or traumatic brain injury, shall not be referred for competency restoration services unless the highest current criminal charge is a violent offense or sex offense as defined in RCW 9.94A.030. A defendant with a prior finding under this subsection may only be referred for competency restoration services if the highest charge under the new proceedings is a violent offense or sex offense as defined in RCW 9.94A.030.</w:t>
      </w:r>
    </w:p>
    <w:p>
      <w:pPr>
        <w:spacing w:before="0" w:after="0" w:line="408" w:lineRule="exact"/>
        <w:ind w:left="0" w:right="0" w:firstLine="576"/>
        <w:jc w:val="left"/>
      </w:pPr>
      <w:r>
        <w:rPr/>
        <w:t xml:space="preserve">(2) The department shall develop a process for connecting individuals who have been found not competent to stand trial due to an intellectual or developmental disability, dementia, or traumatic brain injury to available wraparound services and supports, which may include residential supports. The process shall include provisions for individuals who are current clients of the department's developmental disabilities administration or aging and long-term support administration and for individuals who are not current clients of the department.</w:t>
      </w:r>
    </w:p>
    <w:p>
      <w:pPr>
        <w:spacing w:before="0" w:after="0" w:line="408" w:lineRule="exact"/>
        <w:ind w:left="0" w:right="0" w:firstLine="576"/>
        <w:jc w:val="left"/>
      </w:pPr>
      <w:r>
        <w:rPr/>
        <w:t xml:space="preserve">(a) For current clients of the developmental disabilities administration and aging and long-term support administration, the department's assigned case manager shall:</w:t>
      </w:r>
    </w:p>
    <w:p>
      <w:pPr>
        <w:spacing w:before="0" w:after="0" w:line="408" w:lineRule="exact"/>
        <w:ind w:left="0" w:right="0" w:firstLine="576"/>
        <w:jc w:val="left"/>
      </w:pPr>
      <w:r>
        <w:rPr/>
        <w:t xml:space="preserve">(i) Coordinate with the individual's services providers to determine if the individual can return to the same or like services, or determine appropriate new services. This shall include updating the individual's service plan and identifying and coordinating potential funding for any additional supports to stabilize the individual in any setting funded by the developmental disabilities administration or aging and long-term support administration so that the individual does not lose existing services, including submitting any exceptions to rule for additional services;</w:t>
      </w:r>
    </w:p>
    <w:p>
      <w:pPr>
        <w:spacing w:before="0" w:after="0" w:line="408" w:lineRule="exact"/>
        <w:ind w:left="0" w:right="0" w:firstLine="576"/>
        <w:jc w:val="left"/>
      </w:pPr>
      <w:r>
        <w:rPr/>
        <w:t xml:space="preserve">(ii) Conduct a current service eligibility assessment and send referral packets to all service providers for services for which the individual is eligible; and</w:t>
      </w:r>
    </w:p>
    <w:p>
      <w:pPr>
        <w:spacing w:before="0" w:after="0" w:line="408" w:lineRule="exact"/>
        <w:ind w:left="0" w:right="0" w:firstLine="576"/>
        <w:jc w:val="left"/>
      </w:pPr>
      <w:r>
        <w:rPr/>
        <w:t xml:space="preserve">(iii) Connect with the individual's assigned forensic navigator and determine if the individual is eligible for any diversion, supportive housing, or case management programs as a </w:t>
      </w:r>
      <w:r>
        <w:rPr>
          <w:i/>
        </w:rPr>
        <w:t xml:space="preserve">Trueblood</w:t>
      </w:r>
      <w:r>
        <w:rPr/>
        <w:t xml:space="preserve"> class member, and assist the individual to access these services.</w:t>
      </w:r>
    </w:p>
    <w:p>
      <w:pPr>
        <w:spacing w:before="0" w:after="0" w:line="408" w:lineRule="exact"/>
        <w:ind w:left="0" w:right="0" w:firstLine="576"/>
        <w:jc w:val="left"/>
      </w:pPr>
      <w:r>
        <w:rPr/>
        <w:t xml:space="preserve">(b) For individuals who have not established eligibility for the department's support services, the department shall:</w:t>
      </w:r>
    </w:p>
    <w:p>
      <w:pPr>
        <w:spacing w:before="0" w:after="0" w:line="408" w:lineRule="exact"/>
        <w:ind w:left="0" w:right="0" w:firstLine="576"/>
        <w:jc w:val="left"/>
      </w:pPr>
      <w:r>
        <w:rPr/>
        <w:t xml:space="preserve">(i) Conduct an eligibility determination for services and send referral packets to service providers for all relevant services for which the individual is eligible. This process must include identifying and coordinating funding for any additional supports that are needed to stabilize the individual in any setting funded by the developmental disabilities administration or aging and long-term support administration, including submitting any necessary exceptions to rule for additional services; and</w:t>
      </w:r>
    </w:p>
    <w:p>
      <w:pPr>
        <w:spacing w:before="0" w:after="0" w:line="408" w:lineRule="exact"/>
        <w:ind w:left="0" w:right="0" w:firstLine="576"/>
        <w:jc w:val="left"/>
      </w:pPr>
      <w:r>
        <w:rPr/>
        <w:t xml:space="preserve">(ii) Connect with the individual's assigned forensic navigator and determine if the individual is eligible for any diversion, supportive housing, or case management programs as a </w:t>
      </w:r>
      <w:r>
        <w:rPr>
          <w:i/>
        </w:rPr>
        <w:t xml:space="preserve">Trueblood</w:t>
      </w:r>
      <w:r>
        <w:rPr/>
        <w:t xml:space="preserve"> class member, if additional specialized services are available to supplement diversion program services, and assist the individual to access these services.</w:t>
      </w:r>
    </w:p>
    <w:p>
      <w:pPr>
        <w:spacing w:before="0" w:after="0" w:line="408" w:lineRule="exact"/>
        <w:ind w:left="0" w:right="0" w:firstLine="576"/>
        <w:jc w:val="left"/>
      </w:pPr>
      <w:r>
        <w:rPr/>
        <w:t xml:space="preserve">(3) The department shall offer to transition the individual in services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setting is appropriate, which may include provision of supportive services to help the person maintain stability. The individual is not required to accept developmental disabilities administration, aging and long-term support administration, or other diversionary services as a condition of having the individual's criminal case dismissed without prejudice, provided the individual meets the criteria of subsection (1) of this section.</w:t>
      </w:r>
    </w:p>
    <w:p>
      <w:pPr>
        <w:spacing w:before="0" w:after="0" w:line="408" w:lineRule="exact"/>
        <w:ind w:left="0" w:right="0" w:firstLine="576"/>
        <w:jc w:val="left"/>
      </w:pPr>
      <w:r>
        <w:rPr/>
        <w:t xml:space="preserve">(4) Subject to the availability of funds appropriated for this specific purpose, the department shall develop a program for individuals who have been involved with the criminal justice system and who have been found under RCW 10.77.084 as incompetent to stand trial and not restorable due to an intellectual or developmental disability, traumatic brain injury, or dementia and who do not meet criteria under other programs in this section. The program must involve wraparound services and housing supports appropriate to the needs of the individual. It is sufficient to meet the criteria for participation in this program if the individual has recently been the subject of criminal charges that were dismissed without prejudice and was found incompetent to stand trial due to an intellectual or developmental disability, traumatic brain injury, or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University of Washington shall implement a pilot project to provide short-term stabilization and transition support for individuals found incompetent to stand trial due to an intellectual or developmental disability who are or have been </w:t>
      </w:r>
      <w:r>
        <w:rPr>
          <w:i/>
        </w:rPr>
        <w:t xml:space="preserve">Trueblood</w:t>
      </w:r>
      <w:r>
        <w:rPr/>
        <w:t xml:space="preserve"> class members. The project will be implemented in three phases, beginning December 1, 2023, using an interdisciplinary approach across various settings and overlapping with existing resources, including those available to </w:t>
      </w:r>
      <w:r>
        <w:rPr>
          <w:i/>
        </w:rPr>
        <w:t xml:space="preserve">Trueblood</w:t>
      </w:r>
      <w:r>
        <w:rPr/>
        <w:t xml:space="preserve"> class members and services and supports they are eligible to receive from the department of social and health services. The department of social and health services shall collaborate with the University of Washington on this project, including assistance in identifying resources available to class members and determination of eligibility. By November 30, 2026, the University of Washington shall submit a report to the appropriate fiscal and policy committees of the legislature on the pilot project, including the pilot project's outcomes, data analysis, evaluation, and recommendations for improvement. In addition, the University of Washington shall report on the background of current and former </w:t>
      </w:r>
      <w:r>
        <w:rPr>
          <w:i/>
        </w:rPr>
        <w:t xml:space="preserve">Trueblood</w:t>
      </w:r>
      <w:r>
        <w:rPr/>
        <w:t xml:space="preserve"> class members with intellectual and developmental disabilities. The department of social and health services shall share data as needed to assist in report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funds appropriated for this specific purpose, the health care authority shall require the programs it contracts with to increase compensation for staff in outpatient competency restoration programs to provide compensation at competitive levels to improve recruitment and allow for the full implementation of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An outpatient competency restoration program must include access to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Subject to the security and background investigation requirements of the jail, jails shall allow clinical intervention specialists to have access to individuals who are referred to receive services under this chapter and to all records relating to the health or conduct of the individual while incarcerated. Clinical intervention specialists shall support jail health services in providing direct services,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coordinate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collect data so that information can be retrieved based on unique individuals, their complete Washington criminal history and referrals for forensic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competency evaluation, competency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2, 2024, the health care authority shall implement a pilot project in phase one </w:t>
      </w:r>
      <w:r>
        <w:rPr>
          <w:i/>
        </w:rPr>
        <w:t xml:space="preserve">Trueblood</w:t>
      </w:r>
      <w:r>
        <w:rPr/>
        <w:t xml:space="preserve"> settlement regions, by creating three behavioral health crisis systems regional coordinator positions in the Pierce, southwest, and Spokane behavioral health administrative services organization regions. The purpose of the pilot project is to support and assist key participants across the various local voluntary, involuntary, and forensic behavioral health systems to better understand the intersection of these systems, their essential role in and across the system, and how to effectively navigate impacted individuals to the best options based on their circumstances and needs, including by increasing the utilization of assisted outpatient treatment, outpatient competency restoration services, and diversion programs for people living with behavioral health conditions who are involved or likely to have involvement with the criminal legal system. </w:t>
      </w:r>
    </w:p>
    <w:p>
      <w:pPr>
        <w:spacing w:before="0" w:after="0" w:line="408" w:lineRule="exact"/>
        <w:ind w:left="0" w:right="0" w:firstLine="576"/>
        <w:jc w:val="left"/>
      </w:pPr>
      <w:r>
        <w:rPr/>
        <w:t xml:space="preserve">(2) In carrying out this pilot project, the behavioral health crisis systems regional coordinator shall familiarize themselves with key cross-system participants within the region, including but not limited to:</w:t>
      </w:r>
    </w:p>
    <w:p>
      <w:pPr>
        <w:spacing w:before="0" w:after="0" w:line="408" w:lineRule="exact"/>
        <w:ind w:left="0" w:right="0" w:firstLine="576"/>
        <w:jc w:val="left"/>
      </w:pPr>
      <w:r>
        <w:rPr/>
        <w:t xml:space="preserve">(a) Department of social and health services personnel and contractors, including those implementing the responsibilities outlined in chapter 10.77 RCW and Titles 71, 71A, and 74 RCW;</w:t>
      </w:r>
    </w:p>
    <w:p>
      <w:pPr>
        <w:spacing w:before="0" w:after="0" w:line="408" w:lineRule="exact"/>
        <w:ind w:left="0" w:right="0" w:firstLine="576"/>
        <w:jc w:val="left"/>
      </w:pPr>
      <w:r>
        <w:rPr/>
        <w:t xml:space="preserve">(b) Health care authority personnel and contractors, including those implementing the responsibilities outlined in chapter 10.77 RCW and Title 71 RCW;</w:t>
      </w:r>
    </w:p>
    <w:p>
      <w:pPr>
        <w:spacing w:before="0" w:after="0" w:line="408" w:lineRule="exact"/>
        <w:ind w:left="0" w:right="0" w:firstLine="576"/>
        <w:jc w:val="left"/>
      </w:pPr>
      <w:r>
        <w:rPr/>
        <w:t xml:space="preserve">(c) Behavioral health administrative services organization personnel and contractors implementing the functions outlined in RCW 71.24.045;</w:t>
      </w:r>
    </w:p>
    <w:p>
      <w:pPr>
        <w:spacing w:before="0" w:after="0" w:line="408" w:lineRule="exact"/>
        <w:ind w:left="0" w:right="0" w:firstLine="576"/>
        <w:jc w:val="left"/>
      </w:pPr>
      <w:r>
        <w:rPr/>
        <w:t xml:space="preserve">(d) Managed care organizations, including personnel implementing the responsibilities outlined in chapter 71.24 RCW and Title 74 RCW;</w:t>
      </w:r>
    </w:p>
    <w:p>
      <w:pPr>
        <w:spacing w:before="0" w:after="0" w:line="408" w:lineRule="exact"/>
        <w:ind w:left="0" w:right="0" w:firstLine="576"/>
        <w:jc w:val="left"/>
      </w:pPr>
      <w:r>
        <w:rPr/>
        <w:t xml:space="preserve">(e) Participants in the criminal legal system, including: Municipal, district, and superior court personnel; prosecutors; defense counsel representing people for whom there is a doubt as to competency; law enforcement agency personnel; and municipal and county jails;</w:t>
      </w:r>
    </w:p>
    <w:p>
      <w:pPr>
        <w:spacing w:before="0" w:after="0" w:line="408" w:lineRule="exact"/>
        <w:ind w:left="0" w:right="0" w:firstLine="576"/>
        <w:jc w:val="left"/>
      </w:pPr>
      <w:r>
        <w:rPr/>
        <w:t xml:space="preserve">(f) Local governments and tribal governments located within the region; and</w:t>
      </w:r>
    </w:p>
    <w:p>
      <w:pPr>
        <w:spacing w:before="0" w:after="0" w:line="408" w:lineRule="exact"/>
        <w:ind w:left="0" w:right="0" w:firstLine="576"/>
        <w:jc w:val="left"/>
      </w:pPr>
      <w:r>
        <w:rPr/>
        <w:t xml:space="preserve">(g) Community-based wraparound service providers, including housing and other supports for people involved in the behavioral health or criminal legal systems.</w:t>
      </w:r>
    </w:p>
    <w:p>
      <w:pPr>
        <w:spacing w:before="0" w:after="0" w:line="408" w:lineRule="exact"/>
        <w:ind w:left="0" w:right="0" w:firstLine="576"/>
        <w:jc w:val="left"/>
      </w:pPr>
      <w:r>
        <w:rPr/>
        <w:t xml:space="preserve">(3) The behavioral health crisis systems regional coordinators shall develop a robust understanding of the local voluntary, involuntary, and forensic behavioral health systems within the county or counties located within the behavioral health administrative services organization's region, including all system actors, policies, procedures, and programs across the state-operated and regional behavioral health, criminal legal, local government, and social services systems. The behavioral health crisis systems regional coordinators shall also:</w:t>
      </w:r>
    </w:p>
    <w:p>
      <w:pPr>
        <w:spacing w:before="0" w:after="0" w:line="408" w:lineRule="exact"/>
        <w:ind w:left="0" w:right="0" w:firstLine="576"/>
        <w:jc w:val="left"/>
      </w:pPr>
      <w:r>
        <w:rPr/>
        <w:t xml:space="preserve">(a) Identify challenges within these systems and develop strategies for improved coordination and access to services across systems;</w:t>
      </w:r>
    </w:p>
    <w:p>
      <w:pPr>
        <w:spacing w:before="0" w:after="0" w:line="408" w:lineRule="exact"/>
        <w:ind w:left="0" w:right="0" w:firstLine="576"/>
        <w:jc w:val="left"/>
      </w:pPr>
      <w:r>
        <w:rPr/>
        <w:t xml:space="preserve">(b) Work with local jurisdictions and the behavioral health administrative services organization, including the assisted outpatient treatment program coordinator established in RCW 71.24.045, to establish or improve assisted outpatient treatment programs, including increased utilization of assisted outpatient treatment for expanded populations;</w:t>
      </w:r>
    </w:p>
    <w:p>
      <w:pPr>
        <w:spacing w:before="0" w:after="0" w:line="408" w:lineRule="exact"/>
        <w:ind w:left="0" w:right="0" w:firstLine="576"/>
        <w:jc w:val="left"/>
      </w:pPr>
      <w:r>
        <w:rPr/>
        <w:t xml:space="preserve">(c) Work with local jurisdictions and the behavioral health administrative services organization to increase utilization of arrest and jail diversion programs;</w:t>
      </w:r>
    </w:p>
    <w:p>
      <w:pPr>
        <w:spacing w:before="0" w:after="0" w:line="408" w:lineRule="exact"/>
        <w:ind w:left="0" w:right="0" w:firstLine="576"/>
        <w:jc w:val="left"/>
      </w:pPr>
      <w:r>
        <w:rPr/>
        <w:t xml:space="preserve">(d) Work with local jurisdictions and the behavioral health administrative services organization to increase utilization of outpatient competency restoration program services; and</w:t>
      </w:r>
    </w:p>
    <w:p>
      <w:pPr>
        <w:spacing w:before="0" w:after="0" w:line="408" w:lineRule="exact"/>
        <w:ind w:left="0" w:right="0" w:firstLine="576"/>
        <w:jc w:val="left"/>
      </w:pPr>
      <w:r>
        <w:rPr/>
        <w:t xml:space="preserve">(e) Provide recommendations on statutory and regulatory changes needed to improve coordination and access to services across behavioral health systems to the joint legislative and executive committee on behavioral health established within the office of financial management in the omnibus appropriations act for the 2023-2025 biennium.</w:t>
      </w:r>
    </w:p>
    <w:p>
      <w:pPr>
        <w:spacing w:before="0" w:after="0" w:line="408" w:lineRule="exact"/>
        <w:ind w:left="0" w:right="0" w:firstLine="576"/>
        <w:jc w:val="left"/>
      </w:pPr>
      <w:r>
        <w:rPr/>
        <w:t xml:space="preserve">(4) By September 30, 2025, the health care authority shall provide a preliminary report to the appropriate fiscal and policy committees of the legislature on the progress and outcomes of the pilot project, including steps taken to address identified challenges and improve coordination and access to behavioral health services within each region, and steps taken to establish or improve access to, and expanded utilization of, assisted outpatient treatment, arrest and jail diversion program services, and outpatient competency restoration program services within each region. The report shall also include any recommended statutory changes that are needed to facilitate improved coordination and access to services across behavioral health systems. The authority shall submit a final report by September 1, 2026.</w:t>
      </w:r>
    </w:p>
    <w:p>
      <w:pPr>
        <w:spacing w:before="0" w:after="0" w:line="408" w:lineRule="exact"/>
        <w:ind w:left="0" w:right="0" w:firstLine="576"/>
        <w:jc w:val="left"/>
      </w:pPr>
      <w:r>
        <w:rPr/>
        <w:t xml:space="preserve">(5) The health care authority, the department of social and health services, and regional managed care organizations shall provide the behavioral health crisis systems regional coordinators with any information that supports the systems improvement work of the behavioral health crisis systems regional coordinator.</w:t>
      </w:r>
    </w:p>
    <w:p>
      <w:pPr>
        <w:spacing w:before="0" w:after="0" w:line="408" w:lineRule="exact"/>
        <w:ind w:left="0" w:right="0" w:firstLine="576"/>
        <w:jc w:val="left"/>
      </w:pPr>
      <w:r>
        <w:rPr/>
        <w:t xml:space="preserve">(6) This section expires June 30,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2019 c 325 s 5006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crisis responder,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crisis responder.</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administrative services organization, a professional person at the behavioral health administrative services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w:t>
      </w:r>
      <w:r>
        <w:t>((</w:t>
      </w:r>
      <w:r>
        <w:rPr>
          <w:strike/>
        </w:rPr>
        <w:t xml:space="preserve">(f)</w:t>
      </w:r>
      <w:r>
        <w:t>))</w:t>
      </w:r>
      <w:r>
        <w:rPr/>
        <w:t xml:space="preserve"> </w:t>
      </w:r>
      <w:r>
        <w:rPr>
          <w:u w:val="single"/>
        </w:rPr>
        <w:t xml:space="preserve">(g)</w:t>
      </w:r>
      <w:r>
        <w:rPr/>
        <w:t xml:space="preserve">, the person should be evaluated by a designated crisis responder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crisis responder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crisis responder under subsection (2) of this section to the secretary.</w:t>
      </w:r>
    </w:p>
    <w:p>
      <w:pPr>
        <w:spacing w:before="0" w:after="0" w:line="408" w:lineRule="exact"/>
        <w:ind w:left="0" w:right="0" w:firstLine="576"/>
        <w:jc w:val="left"/>
      </w:pPr>
      <w:r>
        <w:rPr/>
        <w:t xml:space="preserve">(4) A facility conducting a civil commitment evaluation under RCW 10.77.086</w:t>
      </w:r>
      <w:r>
        <w:t>((</w:t>
      </w:r>
      <w:r>
        <w:rPr>
          <w:strike/>
        </w:rPr>
        <w:t xml:space="preserve">(4)</w:t>
      </w:r>
      <w:r>
        <w:t>))</w:t>
      </w:r>
      <w:r>
        <w:rPr/>
        <w:t xml:space="preserve"> </w:t>
      </w:r>
      <w:r>
        <w:rPr>
          <w:u w:val="single"/>
        </w:rPr>
        <w:t xml:space="preserve">(7)</w:t>
      </w:r>
      <w:r>
        <w:rPr/>
        <w:t xml:space="preserve"> or 10.77.088</w:t>
      </w:r>
      <w:r>
        <w:t>((</w:t>
      </w:r>
      <w:r>
        <w:rPr>
          <w:strike/>
        </w:rPr>
        <w:t xml:space="preserve">(1)(c)(ii)</w:t>
      </w:r>
      <w:r>
        <w:t>))</w:t>
      </w:r>
      <w:r>
        <w:rPr/>
        <w:t xml:space="preserve"> </w:t>
      </w:r>
      <w:r>
        <w:rPr>
          <w:u w:val="single"/>
        </w:rPr>
        <w:t xml:space="preserve">(5)(b)</w:t>
      </w:r>
      <w:r>
        <w:rPr/>
        <w:t xml:space="preserve"> that makes a determination to release the person instead of filing a civil commitment petition must provide written notice to the prosecutor and defense attorney at least twenty-four hours prior to release. The notice may be given by email,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2022 c 210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w:t>
      </w:r>
      <w:r>
        <w:t>((</w:t>
      </w:r>
      <w:r>
        <w:rPr>
          <w:strike/>
        </w:rPr>
        <w:t xml:space="preserve">(4)</w:t>
      </w:r>
      <w:r>
        <w:t>))</w:t>
      </w:r>
      <w:r>
        <w:rPr/>
        <w:t xml:space="preserve"> </w:t>
      </w:r>
      <w:r>
        <w:rPr>
          <w:u w:val="single"/>
        </w:rPr>
        <w:t xml:space="preserve">(7)</w:t>
      </w:r>
      <w:r>
        <w:rPr/>
        <w:t xml:space="preserve">,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2022 c 210 s 16 are each amended to read as follows:</w:t>
      </w:r>
    </w:p>
    <w:p>
      <w:pPr>
        <w:spacing w:before="0" w:after="0" w:line="408" w:lineRule="exact"/>
        <w:ind w:left="0" w:right="0" w:firstLine="576"/>
        <w:jc w:val="left"/>
      </w:pPr>
      <w:r>
        <w:rPr/>
        <w:t xml:space="preserve">(1) At any time during a person's 14-day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w:t>
      </w:r>
      <w:r>
        <w:t>((</w:t>
      </w:r>
      <w:r>
        <w:rPr>
          <w:strike/>
        </w:rPr>
        <w:t xml:space="preserve">(4)</w:t>
      </w:r>
      <w:r>
        <w:t>))</w:t>
      </w:r>
      <w:r>
        <w:rPr/>
        <w:t xml:space="preserve"> </w:t>
      </w:r>
      <w:r>
        <w:rPr>
          <w:u w:val="single"/>
        </w:rPr>
        <w:t xml:space="preserve">(7)</w:t>
      </w:r>
      <w:r>
        <w:rPr/>
        <w:t xml:space="preserve">, then the professional person in charge of the treatment facility or his or her professional designee or the designated crisis responder may directly file a petition for 180-day treatment under RCW 71.05.280(3), or for 90-day treatment under RCW 71.05.280 (1), (2), or (4). No petition for initial detention or 14-day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2020 c 302 s 43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The clerk shall set a trial setting date as provided in RCW 71.05.310 on the next judicial day after the date of filing the petition and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The attorney for the detained person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w:t>
      </w:r>
      <w:r>
        <w:t>((</w:t>
      </w:r>
      <w:r>
        <w:rPr>
          <w:strike/>
        </w:rPr>
        <w:t xml:space="preserve">(4)</w:t>
      </w:r>
      <w:r>
        <w:t>))</w:t>
      </w:r>
      <w:r>
        <w:rPr/>
        <w:t xml:space="preserve"> </w:t>
      </w:r>
      <w:r>
        <w:rPr>
          <w:u w:val="single"/>
        </w:rPr>
        <w:t xml:space="preserve">(7)</w:t>
      </w:r>
      <w:r>
        <w:rPr/>
        <w:t xml:space="preserve">, the appointed professional person under this section shall be a developmental disabilities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2021 c 264 s 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w:t>
      </w:r>
    </w:p>
    <w:p>
      <w:pPr>
        <w:spacing w:before="0" w:after="0" w:line="408" w:lineRule="exact"/>
        <w:ind w:left="0" w:right="0" w:firstLine="576"/>
        <w:jc w:val="left"/>
      </w:pPr>
      <w:r>
        <w:rPr/>
        <w:t xml:space="preserve">(i)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w:t>
      </w:r>
      <w:r>
        <w:t>((</w:t>
      </w:r>
      <w:r>
        <w:rPr>
          <w:strike/>
        </w:rPr>
        <w:t xml:space="preserve">(4)</w:t>
      </w:r>
      <w:r>
        <w:t>))</w:t>
      </w:r>
      <w:r>
        <w:rPr/>
        <w:t xml:space="preserve"> </w:t>
      </w:r>
      <w:r>
        <w:rPr>
          <w:u w:val="single"/>
        </w:rPr>
        <w:t xml:space="preserve">(7)</w:t>
      </w:r>
      <w:r>
        <w:rPr/>
        <w:t xml:space="preserve">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w:t>
      </w:r>
      <w:r>
        <w:t>((</w:t>
      </w:r>
      <w:r>
        <w:rPr>
          <w:strike/>
        </w:rPr>
        <w:t xml:space="preserve">(4)</w:t>
      </w:r>
      <w:r>
        <w:t>))</w:t>
      </w:r>
      <w:r>
        <w:rPr/>
        <w:t xml:space="preserve"> </w:t>
      </w:r>
      <w:r>
        <w:rPr>
          <w:u w:val="single"/>
        </w:rPr>
        <w:t xml:space="preserve">(7)</w:t>
      </w:r>
      <w:r>
        <w:rPr/>
        <w:t xml:space="preserve"> preceding commitment under RCW 71.05.280(3) or 71.05.320(4) or the victim's next of kin if the crime was a homicide. In addition, the secretary shall also notify appropriate parties pursuant to RCW 70.02.230(2)(o). If the person is recaptured, the superintendent shall send notice to the persons designated in this subsection as soon as possible but in no event later than two working days after the department of social and health services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social and health services by the requesting party. The requesting party shall furnish the department of social and health services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025</w:t>
      </w:r>
      <w:r>
        <w:rPr/>
        <w:t xml:space="preserve"> and 2009 c 409 s 2 are each amended to read as follows:</w:t>
      </w:r>
    </w:p>
    <w:p>
      <w:pPr>
        <w:spacing w:before="0" w:after="0" w:line="408" w:lineRule="exact"/>
        <w:ind w:left="0" w:right="0" w:firstLine="576"/>
        <w:jc w:val="left"/>
      </w:pPr>
      <w:r>
        <w:rPr/>
        <w:t xml:space="preserve">(1)(a) When it appears that a person may meet the criteria of a sexually violent predator as defined in RCW 71.09.020</w:t>
      </w:r>
      <w:r>
        <w:t>((</w:t>
      </w:r>
      <w:r>
        <w:rPr>
          <w:strike/>
        </w:rPr>
        <w:t xml:space="preserve">(16)</w:t>
      </w:r>
      <w:r>
        <w:t>))</w:t>
      </w:r>
      <w:r>
        <w:rPr/>
        <w:t xml:space="preserve">, the agency with jurisdiction shall refer the person in writing to the prosecuting attorney of the county in which an action under this chapter may be filed pursuant to RCW 71.09.030 and the attorney general, three months prior to:</w:t>
      </w:r>
    </w:p>
    <w:p>
      <w:pPr>
        <w:spacing w:before="0" w:after="0" w:line="408" w:lineRule="exact"/>
        <w:ind w:left="0" w:right="0" w:firstLine="576"/>
        <w:jc w:val="left"/>
      </w:pPr>
      <w:r>
        <w:rPr/>
        <w:t xml:space="preserve">(i) The anticipated release from total confinement of a person who has been convicted of a sexually violent offense;</w:t>
      </w:r>
    </w:p>
    <w:p>
      <w:pPr>
        <w:spacing w:before="0" w:after="0" w:line="408" w:lineRule="exact"/>
        <w:ind w:left="0" w:right="0" w:firstLine="576"/>
        <w:jc w:val="left"/>
      </w:pPr>
      <w:r>
        <w:rPr/>
        <w:t xml:space="preserve">(ii) The anticipated release from total confinement of a person found to have committed a sexually violent offense as a juvenile;</w:t>
      </w:r>
    </w:p>
    <w:p>
      <w:pPr>
        <w:spacing w:before="0" w:after="0" w:line="408" w:lineRule="exact"/>
        <w:ind w:left="0" w:right="0" w:firstLine="576"/>
        <w:jc w:val="left"/>
      </w:pPr>
      <w:r>
        <w:rPr/>
        <w:t xml:space="preserve">(iii) Release of a person who has been charged with a sexually violent offense and who has been determined to be incompetent to stand trial pursuant to RCW 10.77.086</w:t>
      </w:r>
      <w:r>
        <w:t>((</w:t>
      </w:r>
      <w:r>
        <w:rPr>
          <w:strike/>
        </w:rPr>
        <w:t xml:space="preserve">(4)</w:t>
      </w:r>
      <w:r>
        <w:t>))</w:t>
      </w:r>
      <w:r>
        <w:rPr/>
        <w:t xml:space="preserve"> </w:t>
      </w:r>
      <w:r>
        <w:rPr>
          <w:u w:val="single"/>
        </w:rPr>
        <w:t xml:space="preserve">(7)</w:t>
      </w:r>
      <w:r>
        <w:rPr/>
        <w:t xml:space="preserve">; or</w:t>
      </w:r>
    </w:p>
    <w:p>
      <w:pPr>
        <w:spacing w:before="0" w:after="0" w:line="408" w:lineRule="exact"/>
        <w:ind w:left="0" w:right="0" w:firstLine="576"/>
        <w:jc w:val="left"/>
      </w:pPr>
      <w:r>
        <w:rPr/>
        <w:t xml:space="preserve">(iv) Release of a person who has been found not guilty by reason of insanity of a sexually violent offense pursuant to RCW 10.77.020(3).</w:t>
      </w:r>
    </w:p>
    <w:p>
      <w:pPr>
        <w:spacing w:before="0" w:after="0" w:line="408" w:lineRule="exact"/>
        <w:ind w:left="0" w:right="0" w:firstLine="576"/>
        <w:jc w:val="left"/>
      </w:pPr>
      <w:r>
        <w:rPr/>
        <w:t xml:space="preserve">(b) The agency shall provide the prosecuting agency with all relevant information including but not limited to the following information:</w:t>
      </w:r>
    </w:p>
    <w:p>
      <w:pPr>
        <w:spacing w:before="0" w:after="0" w:line="408" w:lineRule="exact"/>
        <w:ind w:left="0" w:right="0" w:firstLine="576"/>
        <w:jc w:val="left"/>
      </w:pPr>
      <w:r>
        <w:rPr/>
        <w:t xml:space="preserve">(i) A complete copy of the institutional records compiled by the department of corrections relating to the person, and any such out-of-state department of corrections' records, if available;</w:t>
      </w:r>
    </w:p>
    <w:p>
      <w:pPr>
        <w:spacing w:before="0" w:after="0" w:line="408" w:lineRule="exact"/>
        <w:ind w:left="0" w:right="0" w:firstLine="576"/>
        <w:jc w:val="left"/>
      </w:pPr>
      <w:r>
        <w:rPr/>
        <w:t xml:space="preserve">(ii) A complete copy, if applicable, of any file compiled by the indeterminate sentence review board relating to the person;</w:t>
      </w:r>
    </w:p>
    <w:p>
      <w:pPr>
        <w:spacing w:before="0" w:after="0" w:line="408" w:lineRule="exact"/>
        <w:ind w:left="0" w:right="0" w:firstLine="576"/>
        <w:jc w:val="left"/>
      </w:pPr>
      <w:r>
        <w:rPr/>
        <w:t xml:space="preserve">(iii) All records relating to the psychological or psychiatric evaluation and/or treatment of the person;</w:t>
      </w:r>
    </w:p>
    <w:p>
      <w:pPr>
        <w:spacing w:before="0" w:after="0" w:line="408" w:lineRule="exact"/>
        <w:ind w:left="0" w:right="0" w:firstLine="576"/>
        <w:jc w:val="left"/>
      </w:pPr>
      <w:r>
        <w:rPr/>
        <w:t xml:space="preserve">(iv) A current record of all prior arrests and convictions, and full police case reports relating to those arrests and convictions; and</w:t>
      </w:r>
    </w:p>
    <w:p>
      <w:pPr>
        <w:spacing w:before="0" w:after="0" w:line="408" w:lineRule="exact"/>
        <w:ind w:left="0" w:right="0" w:firstLine="576"/>
        <w:jc w:val="left"/>
      </w:pPr>
      <w:r>
        <w:rPr/>
        <w:t xml:space="preserve">(v) A current mental health evaluation or mental health records review.</w:t>
      </w:r>
    </w:p>
    <w:p>
      <w:pPr>
        <w:spacing w:before="0" w:after="0" w:line="408" w:lineRule="exact"/>
        <w:ind w:left="0" w:right="0" w:firstLine="576"/>
        <w:jc w:val="left"/>
      </w:pPr>
      <w:r>
        <w:rPr/>
        <w:t xml:space="preserve">(c) The prosecuting agency has the authority, consistent with RCW 72.09.345</w:t>
      </w:r>
      <w:r>
        <w:t>((</w:t>
      </w:r>
      <w:r>
        <w:rPr>
          <w:strike/>
        </w:rPr>
        <w:t xml:space="preserve">(3)</w:t>
      </w:r>
      <w:r>
        <w:t>))</w:t>
      </w:r>
      <w:r>
        <w:rPr/>
        <w:t xml:space="preserve"> </w:t>
      </w:r>
      <w:r>
        <w:rPr>
          <w:u w:val="single"/>
        </w:rPr>
        <w:t xml:space="preserve">(4)</w:t>
      </w:r>
      <w:r>
        <w:rPr/>
        <w:t xml:space="preserve">, to obtain all records relating to the person if the prosecuting agency deems such records are necessary to fulfill its duties under this chapter. The prosecuting agency may only disclose such records in the course of performing its duties pursuant to this chapter, unless otherwise authorized by law.</w:t>
      </w:r>
    </w:p>
    <w:p>
      <w:pPr>
        <w:spacing w:before="0" w:after="0" w:line="408" w:lineRule="exact"/>
        <w:ind w:left="0" w:right="0" w:firstLine="576"/>
        <w:jc w:val="left"/>
      </w:pPr>
      <w:r>
        <w:rPr/>
        <w:t xml:space="preserve">(d) The prosecuting agency has the authority to utilize the inquiry judge procedures of chapter 10.27 RCW prior to the filing of any action under this chapter to seek the issuance of compulsory process for the production of any records necessary for a determination of whether to seek the civil commitment of a person under this chapter. Any records obtained pursuant to this process may only be disclosed by the prosecuting agency in the course of performing its duties pursuant to this chapter, or unless otherwise authorized by law.</w:t>
      </w:r>
    </w:p>
    <w:p>
      <w:pPr>
        <w:spacing w:before="0" w:after="0" w:line="408" w:lineRule="exact"/>
        <w:ind w:left="0" w:right="0" w:firstLine="576"/>
        <w:jc w:val="left"/>
      </w:pPr>
      <w:r>
        <w:rPr/>
        <w:t xml:space="preserve">(2) The agency, its employees, and officials shall be immune from liability for any good-faith conduct under this section.</w:t>
      </w:r>
    </w:p>
    <w:p>
      <w:pPr>
        <w:spacing w:before="0" w:after="0" w:line="408" w:lineRule="exact"/>
        <w:ind w:left="0" w:right="0" w:firstLine="576"/>
        <w:jc w:val="left"/>
      </w:pPr>
      <w:r>
        <w:rPr/>
        <w:t xml:space="preserve">(3) As used in this section, "agency with jurisdiction" means that agency with the authority to direct the release of a person serving a sentence or term of confinement and includes the department of corrections, the indeterminate sentence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030</w:t>
      </w:r>
      <w:r>
        <w:rPr/>
        <w:t xml:space="preserve"> and 2009 c 409 s 3 are each amended to read as follows:</w:t>
      </w:r>
    </w:p>
    <w:p>
      <w:pPr>
        <w:spacing w:before="0" w:after="0" w:line="408" w:lineRule="exact"/>
        <w:ind w:left="0" w:right="0" w:firstLine="576"/>
        <w:jc w:val="left"/>
      </w:pPr>
      <w:r>
        <w:rPr/>
        <w:t xml:space="preserve">(1) A petition may be filed alleging that a person is a sexually violent predator and stating sufficient facts to support such allegation when it appears that: (a) A person who at any time previously has been convicted of a sexually violent offense is about to be released from total confinement; (b) a person found to have committed a sexually violent offense as a juvenile is about to be released from total confinement; (c) a person who has been charged with a sexually violent offense and who has been determined to be incompetent to stand trial is about to be released, or has been released, pursuant to RCW 10.77.086</w:t>
      </w:r>
      <w:r>
        <w:t>((</w:t>
      </w:r>
      <w:r>
        <w:rPr>
          <w:strike/>
        </w:rPr>
        <w:t xml:space="preserve">(4)</w:t>
      </w:r>
      <w:r>
        <w:t>))</w:t>
      </w:r>
      <w:r>
        <w:rPr/>
        <w:t xml:space="preserve"> </w:t>
      </w:r>
      <w:r>
        <w:rPr>
          <w:u w:val="single"/>
        </w:rPr>
        <w:t xml:space="preserve">(7)</w:t>
      </w:r>
      <w:r>
        <w:rPr/>
        <w:t xml:space="preserve">; (d) a person who has been found not guilty by reason of insanity of a sexually violent offense is about to be released, or has been released, pursuant to RCW 10.77.020(3), 10.77.110 (1) or (3), or 10.77.150; or (e) a person who at any time previously has been convicted of a sexually violent offense and has since been released from total confinement and has committed a recent overt act.</w:t>
      </w:r>
    </w:p>
    <w:p>
      <w:pPr>
        <w:spacing w:before="0" w:after="0" w:line="408" w:lineRule="exact"/>
        <w:ind w:left="0" w:right="0" w:firstLine="576"/>
        <w:jc w:val="left"/>
      </w:pPr>
      <w:r>
        <w:rPr/>
        <w:t xml:space="preserve">(2) The petition may be filed by:</w:t>
      </w:r>
    </w:p>
    <w:p>
      <w:pPr>
        <w:spacing w:before="0" w:after="0" w:line="408" w:lineRule="exact"/>
        <w:ind w:left="0" w:right="0" w:firstLine="576"/>
        <w:jc w:val="left"/>
      </w:pPr>
      <w:r>
        <w:rPr/>
        <w:t xml:space="preserve">(a) The prosecuting attorney of a county in which:</w:t>
      </w:r>
    </w:p>
    <w:p>
      <w:pPr>
        <w:spacing w:before="0" w:after="0" w:line="408" w:lineRule="exact"/>
        <w:ind w:left="0" w:right="0" w:firstLine="576"/>
        <w:jc w:val="left"/>
      </w:pPr>
      <w:r>
        <w:rPr/>
        <w:t xml:space="preserve">(i) The person has been charged or convicted with a sexually violent offense;</w:t>
      </w:r>
    </w:p>
    <w:p>
      <w:pPr>
        <w:spacing w:before="0" w:after="0" w:line="408" w:lineRule="exact"/>
        <w:ind w:left="0" w:right="0" w:firstLine="576"/>
        <w:jc w:val="left"/>
      </w:pPr>
      <w:r>
        <w:rPr/>
        <w:t xml:space="preserve">(ii) A recent overt act occurred involving a person covered under subsection (1)(e) of this section; or</w:t>
      </w:r>
    </w:p>
    <w:p>
      <w:pPr>
        <w:spacing w:before="0" w:after="0" w:line="408" w:lineRule="exact"/>
        <w:ind w:left="0" w:right="0" w:firstLine="576"/>
        <w:jc w:val="left"/>
      </w:pPr>
      <w:r>
        <w:rPr/>
        <w:t xml:space="preserve">(iii) The person committed a recent overt act, or was charged or convicted of a criminal offense that would qualify as a recent overt act, if the only sexually violent offense charge or conviction occurred in a jurisdiction other than Washington; or</w:t>
      </w:r>
    </w:p>
    <w:p>
      <w:pPr>
        <w:spacing w:before="0" w:after="0" w:line="408" w:lineRule="exact"/>
        <w:ind w:left="0" w:right="0" w:firstLine="576"/>
        <w:jc w:val="left"/>
      </w:pPr>
      <w:r>
        <w:rPr/>
        <w:t xml:space="preserve">(b) The attorney general, if requested by the county prosecuting attorney identified in (a) of this subsection. If the county prosecuting attorney requests that the attorney general file and prosecute a case under this chapter, then the county shall charge the attorney general only the fees, including filing and jury fees, that would be charged and paid by the county prosecuting attorney, if the county prosecuting attorney retained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060</w:t>
      </w:r>
      <w:r>
        <w:rPr/>
        <w:t xml:space="preserve"> and 2009 c 409 s 6 are each amended to read as follows:</w:t>
      </w:r>
    </w:p>
    <w:p>
      <w:pPr>
        <w:spacing w:before="0" w:after="0" w:line="408" w:lineRule="exact"/>
        <w:ind w:left="0" w:right="0" w:firstLine="576"/>
        <w:jc w:val="left"/>
      </w:pPr>
      <w:r>
        <w:rPr/>
        <w:t xml:space="preserve">(1) The court or jury shall determine whether, beyond a reasonable doubt, the person is a sexually violent predator. In determining whether or not the person would be likely to engage in predatory acts of sexual violence if not confined in a secure facility, the fact finder may consider only placement conditions and voluntary treatment options that would exist for the person if unconditionally released from detention on the sexually violent predator petition. The community protection program under RCW 71A.12.230 may not be considered as a placement condition or treatment option available to the person if unconditionally released from detention on a sexually violent predator petition. When the determination is made by a jury, the verdict must be unanimous.</w:t>
      </w:r>
    </w:p>
    <w:p>
      <w:pPr>
        <w:spacing w:before="0" w:after="0" w:line="408" w:lineRule="exact"/>
        <w:ind w:left="0" w:right="0" w:firstLine="576"/>
        <w:jc w:val="left"/>
      </w:pPr>
      <w:r>
        <w:rPr/>
        <w:t xml:space="preserve">If, on the date that the petition is filed, the person was living in the community after release from custody, the state must also prove beyond a reasonable doubt that the person had committed a recent overt act. If the state alleges that the prior sexually violent offense that forms the basis for the petition for commitment was an act that was sexually motivated as provided in RCW 71.09.020</w:t>
      </w:r>
      <w:r>
        <w:t>((</w:t>
      </w:r>
      <w:r>
        <w:rPr>
          <w:strike/>
        </w:rPr>
        <w:t xml:space="preserve">(15)(c)</w:t>
      </w:r>
      <w:r>
        <w:t>))</w:t>
      </w:r>
      <w:r>
        <w:rPr/>
        <w:t xml:space="preserve"> </w:t>
      </w:r>
      <w:r>
        <w:rPr>
          <w:u w:val="single"/>
        </w:rPr>
        <w:t xml:space="preserve">(18)(c)</w:t>
      </w:r>
      <w:r>
        <w:rPr/>
        <w:t xml:space="preserve">, the state must prove beyond a reasonable doubt that the alleged sexually violent act was sexually motivated as defined in RCW 9.94A.030.</w:t>
      </w:r>
    </w:p>
    <w:p>
      <w:pPr>
        <w:spacing w:before="0" w:after="0" w:line="408" w:lineRule="exact"/>
        <w:ind w:left="0" w:right="0" w:firstLine="576"/>
        <w:jc w:val="left"/>
      </w:pPr>
      <w:r>
        <w:rPr/>
        <w:t xml:space="preserve">If the court or jury determines that the person is a sexually violent predator, the person shall be committed to the custody of the department of social and health services for placement in a secure facility operated by the department of social and health services for control, care, and treatment until such time as: (a) The person's condition has so changed that the person no longer meets the definition of a sexually violent predator; or (b) conditional release to a less restrictive alternative as set forth in RCW 71.09.092 is in the best interest of the person and conditions can be imposed that would adequately protect the community.</w:t>
      </w:r>
    </w:p>
    <w:p>
      <w:pPr>
        <w:spacing w:before="0" w:after="0" w:line="408" w:lineRule="exact"/>
        <w:ind w:left="0" w:right="0" w:firstLine="576"/>
        <w:jc w:val="left"/>
      </w:pPr>
      <w:r>
        <w:rPr/>
        <w:t xml:space="preserve">If the court or unanimous jury decides that the state has not met its burden of proving that the person is a sexually violent predator, the court shall direct the person's release.</w:t>
      </w:r>
    </w:p>
    <w:p>
      <w:pPr>
        <w:spacing w:before="0" w:after="0" w:line="408" w:lineRule="exact"/>
        <w:ind w:left="0" w:right="0" w:firstLine="576"/>
        <w:jc w:val="left"/>
      </w:pPr>
      <w:r>
        <w:rPr/>
        <w:t xml:space="preserve">If the jury is unable to reach a unanimous verdict, the court shall declare a mistrial and set a retrial within forty-five days of the date of the mistrial unless the prosecuting agency earlier moves to dismiss the petition. The retrial may be continued upon the request of either party accompanied by a showing of good cause, or by the court on its own motion in the due administration of justice provided that the respondent will not be substantially prejudiced. In no event may the person be released from confinement prior to retrial or dismissal of the case.</w:t>
      </w:r>
    </w:p>
    <w:p>
      <w:pPr>
        <w:spacing w:before="0" w:after="0" w:line="408" w:lineRule="exact"/>
        <w:ind w:left="0" w:right="0" w:firstLine="576"/>
        <w:jc w:val="left"/>
      </w:pPr>
      <w:r>
        <w:rPr/>
        <w:t xml:space="preserve">(2) If the person charged with a sexually violent offense has been found incompetent to stand trial, and is about to be or has been released pursuant to RCW 10.77.086</w:t>
      </w:r>
      <w:r>
        <w:t>((</w:t>
      </w:r>
      <w:r>
        <w:rPr>
          <w:strike/>
        </w:rPr>
        <w:t xml:space="preserve">(4)</w:t>
      </w:r>
      <w:r>
        <w:t>))</w:t>
      </w:r>
      <w:r>
        <w:rPr/>
        <w:t xml:space="preserve"> </w:t>
      </w:r>
      <w:r>
        <w:rPr>
          <w:u w:val="single"/>
        </w:rPr>
        <w:t xml:space="preserve">(7)</w:t>
      </w:r>
      <w:r>
        <w:rPr/>
        <w:t xml:space="preserve">, and his or her commitment is sought pursuant to subsection (1) of this section, the court shall first hear evidence and determine whether the person did commit the act or acts charged if the court did not enter a finding prior to dismissal under RCW 10.77.086</w:t>
      </w:r>
      <w:r>
        <w:t>((</w:t>
      </w:r>
      <w:r>
        <w:rPr>
          <w:strike/>
        </w:rPr>
        <w:t xml:space="preserve">(4)</w:t>
      </w:r>
      <w:r>
        <w:t>))</w:t>
      </w:r>
      <w:r>
        <w:rPr/>
        <w:t xml:space="preserve"> </w:t>
      </w:r>
      <w:r>
        <w:rPr>
          <w:u w:val="single"/>
        </w:rPr>
        <w:t xml:space="preserve">(7)</w:t>
      </w:r>
      <w:r>
        <w:rPr/>
        <w:t xml:space="preserve"> that the person committed the act or acts charged. The hearing on this issue must comply with all the procedures specified in this section. In addition, the rules of evidence applicable in criminal cases shall apply, and all constitutional rights available to defendants at criminal trials, other than the right not to be tried while incompetent, shall apply. After hearing evidence on this issue, the court shall make specific findings on whether the person did commit the act or acts charged, the extent to which the person's incompetence or developmental disability affected the outcome of the hearing, including its effect on the person's ability to consult with and assist counsel and to testify on his or her own behalf, the extent to which the evidence could be reconstructed without the assistance of the person, and the strength of the prosecution's case. If, after the conclusion of the hearing on this issue, the court finds, beyond a reasonable doubt, that the person did commit the act or acts charged, it shall enter a final order, appealable by the person, on that issue, and may proceed to consider whether the person should be committed pursuant to this section.</w:t>
      </w:r>
    </w:p>
    <w:p>
      <w:pPr>
        <w:spacing w:before="0" w:after="0" w:line="408" w:lineRule="exact"/>
        <w:ind w:left="0" w:right="0" w:firstLine="576"/>
        <w:jc w:val="left"/>
      </w:pPr>
      <w:r>
        <w:rPr/>
        <w:t xml:space="preserve">(3) Except as otherwise provided in this chapter, the state shall comply with RCW 10.77.220 while confining the person. During all court proceedings where the person is present, the person shall be detained in a secure facility. If the proceedings last more than one day, the person may be held in the county jail for the duration of the proceedings, except the person may be returned to the department's custody on weekends and court holidays if the court deems such a transfer feasible. The county shall be entitled to reimbursement for the cost of housing and transporting the person pursuant to rules adopted by the secretary. The department shall not place the person, even temporarily, in a facility on the grounds of any state mental facility or regional habilitation center because these institutions are insufficiently secure for this population.</w:t>
      </w:r>
    </w:p>
    <w:p>
      <w:pPr>
        <w:spacing w:before="0" w:after="0" w:line="408" w:lineRule="exact"/>
        <w:ind w:left="0" w:right="0" w:firstLine="576"/>
        <w:jc w:val="left"/>
      </w:pPr>
      <w:r>
        <w:rPr/>
        <w:t xml:space="preserve">(4) A court has jurisdiction to order a less restrictive alternative placement only after a hearing ordered pursuant to RCW 71.09.090 following initial commitment under this section and in accord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7, and 9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expires when section 8 of this act takes effect.</w:t>
      </w:r>
    </w:p>
    <w:p>
      <w:pPr>
        <w:spacing w:before="0" w:after="0" w:line="408" w:lineRule="exact"/>
        <w:ind w:left="0" w:right="0" w:firstLine="576"/>
        <w:jc w:val="left"/>
      </w:pPr>
      <w:r>
        <w:rPr/>
        <w:t xml:space="preserve">(2) The department of social and health services shall provide written notice of the expiration date of section 7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when a court determines if there is a genuine doubt as to competency, waiver of attorney-client privilege is not required, and defense counsel may file a declaration stating there is reason to believe a competency evaluation is necessary and the basis on which the defendant is believed to be incompetent without further detail required.</w:t>
      </w:r>
    </w:p>
    <w:p>
      <w:pPr>
        <w:spacing w:before="0" w:after="0" w:line="408" w:lineRule="exact"/>
        <w:ind w:left="0" w:right="0" w:firstLine="576"/>
        <w:jc w:val="left"/>
      </w:pPr>
      <w:r>
        <w:rPr/>
        <w:t xml:space="preserve">Allows access to records of the Aging and Long-Term Support Administration for purposes of competency evaluations and requires an evaluation report to include an opinion as to restorability if the defendant suffers from an intellectual or developmental disability, traumatic brain injury, or dementia.</w:t>
      </w:r>
    </w:p>
    <w:p>
      <w:pPr>
        <w:spacing w:before="0" w:after="0" w:line="408" w:lineRule="exact"/>
        <w:ind w:left="0" w:right="0" w:firstLine="576"/>
        <w:jc w:val="left"/>
      </w:pPr>
      <w:r>
        <w:rPr/>
        <w:t xml:space="preserve">Delays until October 1, 2023, provisions allowing a court to order driver's license revocation for a person found incompetent to stand trial who is charged with specified traffic offenses.</w:t>
      </w:r>
    </w:p>
    <w:p>
      <w:pPr>
        <w:spacing w:before="0" w:after="0" w:line="408" w:lineRule="exact"/>
        <w:ind w:left="0" w:right="0" w:firstLine="576"/>
        <w:jc w:val="left"/>
      </w:pPr>
      <w:r>
        <w:rPr/>
        <w:t xml:space="preserve">Establishes new competency restoration procedures for any "qualifying class C felony," defined as any class C felony except: (1) Assault 3 where bodily harm occurred; (2) felony Physical Control of a Vehicle or Hit and Run resulting in injury; (3) Hate Crime Offense; (4) a class C felony with a domestic violence designation; (5) a class C felony sex offense; and (6) a class C felony offense with a sexual motivation allegation.</w:t>
      </w:r>
    </w:p>
    <w:p>
      <w:pPr>
        <w:spacing w:before="0" w:after="0" w:line="408" w:lineRule="exact"/>
        <w:ind w:left="0" w:right="0" w:firstLine="576"/>
        <w:jc w:val="left"/>
      </w:pPr>
      <w:r>
        <w:rPr/>
        <w:t xml:space="preserve">Requires a forensic navigator to be appointed for, and to meet with, any person charged with a qualifying class C felony who has had two or more competency evaluations in 24 months on separate charges to determine the person's willingness to engage with diversion and to propose a diversion plan if recommended.</w:t>
      </w:r>
    </w:p>
    <w:p>
      <w:pPr>
        <w:spacing w:before="0" w:after="0" w:line="408" w:lineRule="exact"/>
        <w:ind w:left="0" w:right="0" w:firstLine="576"/>
        <w:jc w:val="left"/>
      </w:pPr>
      <w:r>
        <w:rPr/>
        <w:t xml:space="preserve">Provides that if a person whose highest charge is a qualifying class C felony is found incompetent and the court finds that there is a diversion program available to accept the defendant as recommended by a forensic navigator, the court must dismiss the charges without prejudice and refer the person to the diversion program, except that if the court has previously determined that a diversion program is not appropriate, the forensic navigator does not recommend diversion, or the prosecutor objects to the dismissal, the court must schedule a hearing within seven days to determine whether there is a compelling state interest in ordering competency restoration.</w:t>
      </w:r>
    </w:p>
    <w:p>
      <w:pPr>
        <w:spacing w:before="0" w:after="0" w:line="408" w:lineRule="exact"/>
        <w:ind w:left="0" w:right="0" w:firstLine="576"/>
        <w:jc w:val="left"/>
      </w:pPr>
      <w:r>
        <w:rPr/>
        <w:t xml:space="preserve">If the court finds a compelling state interest, the court must order outpatient competency restoration unless the court finds outpatient restoration inappropriate, in which case the court must order inpatient competency restoration.</w:t>
      </w:r>
    </w:p>
    <w:p>
      <w:pPr>
        <w:spacing w:before="0" w:after="0" w:line="408" w:lineRule="exact"/>
        <w:ind w:left="0" w:right="0" w:firstLine="576"/>
        <w:jc w:val="left"/>
      </w:pPr>
      <w:r>
        <w:rPr/>
        <w:t xml:space="preserve">Provides that competency restoration for a defendant charged with a qualifying class C felony is limited to one period of restoration treatment not exceeding 45 days if ordered to receive inpatient competency restoration and 90 days if ordered to receive outpatient competency restoration.</w:t>
      </w:r>
    </w:p>
    <w:p>
      <w:pPr>
        <w:spacing w:before="0" w:after="0" w:line="408" w:lineRule="exact"/>
        <w:ind w:left="0" w:right="0" w:firstLine="576"/>
        <w:jc w:val="left"/>
      </w:pPr>
      <w:r>
        <w:rPr/>
        <w:t xml:space="preserve">Provides that for any defendant with a felony charge admitted for competency restoration with an accompanying court order for involuntary medication, if the defendant is found not competent following that period of restoration, charges must be dismissed with prejudice and the defendant committed to the DSHS for evaluation under the Involuntary Treatment Act.</w:t>
      </w:r>
    </w:p>
    <w:p>
      <w:pPr>
        <w:spacing w:before="0" w:after="0" w:line="408" w:lineRule="exact"/>
        <w:ind w:left="0" w:right="0" w:firstLine="576"/>
        <w:jc w:val="left"/>
      </w:pPr>
      <w:r>
        <w:rPr/>
        <w:t xml:space="preserve">Provides that when criminal charges are dismissed and the defendant committed to the DSHS for evaluation under the ITA, if the defendant is already in a facility operated or contracted by the DSHS, the time periods for conducting the evaluation begin upon receipt by the DSHS of the court order dismissing the charges.</w:t>
      </w:r>
    </w:p>
    <w:p>
      <w:pPr>
        <w:spacing w:before="0" w:after="0" w:line="408" w:lineRule="exact"/>
        <w:ind w:left="0" w:right="0" w:firstLine="576"/>
        <w:jc w:val="left"/>
      </w:pPr>
      <w:r>
        <w:rPr/>
        <w:t xml:space="preserve">Limits the nonfelony offenses that are included as "serious offenses" for purposes of eligibility for competency restoration and involuntary medication orders to the following: Any gross misdemeanor offense with a domestic violence designation or a sexual motivation allegation; and gross misdemeanor violations of Driving Under the Influence or Physical Control of a Vehicle.</w:t>
      </w:r>
    </w:p>
    <w:p>
      <w:pPr>
        <w:spacing w:before="0" w:after="0" w:line="408" w:lineRule="exact"/>
        <w:ind w:left="0" w:right="0" w:firstLine="576"/>
        <w:jc w:val="left"/>
      </w:pPr>
      <w:r>
        <w:rPr/>
        <w:t xml:space="preserve">Requires forensic navigators to collaborate with available </w:t>
      </w:r>
      <w:r>
        <w:rPr>
          <w:i/>
        </w:rPr>
        <w:t xml:space="preserve">Trueblood</w:t>
      </w:r>
      <w:r>
        <w:rPr/>
        <w:t xml:space="preserve"> settlement diversion programs if they are accessible in the geographic location where criminal charges are filed.</w:t>
      </w:r>
    </w:p>
    <w:p>
      <w:pPr>
        <w:spacing w:before="0" w:after="0" w:line="408" w:lineRule="exact"/>
        <w:ind w:left="0" w:right="0" w:firstLine="576"/>
        <w:jc w:val="left"/>
      </w:pPr>
      <w:r>
        <w:rPr/>
        <w:t xml:space="preserve">Establishes additional requirements relating to persons found incompetent to stand trial due to an intellectual or developmental disability, dementia, or a traumatic brain injury, and delays these provisions until December 1, 2023, including:</w:t>
      </w:r>
    </w:p>
    <w:p>
      <w:pPr>
        <w:spacing w:before="0" w:after="0" w:line="408" w:lineRule="exact"/>
        <w:ind w:left="0" w:right="0" w:firstLine="576"/>
        <w:jc w:val="left"/>
      </w:pPr>
      <w:r>
        <w:rPr/>
        <w:t xml:space="preserve">(a) Providing that a person who has been found incompetent and not restorable due to an intellectual or developmental disability, dementia, or traumatic brain injury, may not be referred for competency restoration services unless the highest current criminal charge is a violent offense or sex offense.</w:t>
      </w:r>
    </w:p>
    <w:p>
      <w:pPr>
        <w:spacing w:before="0" w:after="0" w:line="408" w:lineRule="exact"/>
        <w:ind w:left="0" w:right="0" w:firstLine="576"/>
        <w:jc w:val="left"/>
      </w:pPr>
      <w:r>
        <w:rPr/>
        <w:t xml:space="preserve">(b) Requiring the Department of Social and Health Services (DSHS) to develop a process for connecting these individuals to available wraparound services and supports. Specifies requirements for individuals who are current clients of the DSHS, and for individuals who are not current clients, including connecting the person with the forensic navigator to determine if the person is eligible for any diversion, supportive housing, or case management programs as a </w:t>
      </w:r>
      <w:r>
        <w:rPr>
          <w:i/>
        </w:rPr>
        <w:t xml:space="preserve">Trueblood</w:t>
      </w:r>
      <w:r>
        <w:rPr/>
        <w:t xml:space="preserve"> class member.</w:t>
      </w:r>
    </w:p>
    <w:p>
      <w:pPr>
        <w:spacing w:before="0" w:after="0" w:line="408" w:lineRule="exact"/>
        <w:ind w:left="0" w:right="0" w:firstLine="576"/>
        <w:jc w:val="left"/>
      </w:pPr>
      <w:r>
        <w:rPr/>
        <w:t xml:space="preserve">Requires the University of Washington to implement a two-year pilot project to provide short-term stabilization and transition support for individuals found incompetent to stand trial due to an intellectual or developmental disability who are or have been </w:t>
      </w:r>
      <w:r>
        <w:rPr>
          <w:i/>
        </w:rPr>
        <w:t xml:space="preserve">Trueblood</w:t>
      </w:r>
      <w:r>
        <w:rPr/>
        <w:t xml:space="preserve"> class members.</w:t>
      </w:r>
    </w:p>
    <w:p>
      <w:pPr>
        <w:spacing w:before="0" w:after="0" w:line="408" w:lineRule="exact"/>
        <w:ind w:left="0" w:right="0" w:firstLine="576"/>
        <w:jc w:val="left"/>
      </w:pPr>
      <w:r>
        <w:rPr/>
        <w:t xml:space="preserve">Beginning January 2, 2024, requires the Health Care Authority (HCA) to implement a pilot project in phase one </w:t>
      </w:r>
      <w:r>
        <w:rPr>
          <w:i/>
        </w:rPr>
        <w:t xml:space="preserve">Trueblood</w:t>
      </w:r>
      <w:r>
        <w:rPr/>
        <w:t xml:space="preserve"> settlement regions, by creating three behavioral health crisis systems regional coordinator positions in the Pierce, Southwest, and Spokane behavioral health administrative services organization regions. Specifies that the purpose of the pilot program is to support and assist participants across the voluntary, involuntary, and forensic behavioral health systems to better understand the intersection of these systems and develop strategies for improved coordination and access to services across systems, including by increasing the utilization of assisted outpatient treatment, outpatient competency restoration, and diversion programs. Requires the HCA to issue an initial report by September 30, 2025, and a final report by September 1, 2026.</w:t>
      </w:r>
    </w:p>
    <w:p>
      <w:pPr>
        <w:spacing w:before="0" w:after="0" w:line="408" w:lineRule="exact"/>
        <w:ind w:left="0" w:right="0" w:firstLine="576"/>
        <w:jc w:val="left"/>
      </w:pPr>
      <w:r>
        <w:rPr/>
        <w:t xml:space="preserve">Requires the DSHS when seeking a court order authorizing involuntary medication for purposes of competency restoration to also seek authorization to continue involuntary medication for purposes of maintaining the level of restoration in a jail or juvenile detention facility following the restoration period.</w:t>
      </w:r>
    </w:p>
    <w:p>
      <w:pPr>
        <w:spacing w:before="0" w:after="0" w:line="408" w:lineRule="exact"/>
        <w:ind w:left="0" w:right="0" w:firstLine="576"/>
        <w:jc w:val="left"/>
      </w:pPr>
      <w:r>
        <w:rPr/>
        <w:t xml:space="preserve">Requires the DSHS to establish a program to reimburse jails or juvenile detention facilities for the costs of any drugs the jail or juvenile detention facility does not otherwise have available and must continue prescribing to an individual who is medically stable on the drug.</w:t>
      </w:r>
    </w:p>
    <w:p>
      <w:pPr>
        <w:spacing w:before="0" w:after="0" w:line="408" w:lineRule="exact"/>
        <w:ind w:left="0" w:right="0" w:firstLine="576"/>
        <w:jc w:val="left"/>
      </w:pPr>
      <w:r>
        <w:rPr/>
        <w:t xml:space="preserve">Provides that crisis intervention specialists are subject to the security and background investigation requirements of jails.</w:t>
      </w:r>
    </w:p>
    <w:p>
      <w:pPr>
        <w:spacing w:before="0" w:after="0" w:line="408" w:lineRule="exact"/>
        <w:ind w:left="0" w:right="0" w:firstLine="576"/>
        <w:jc w:val="left"/>
      </w:pPr>
      <w:r>
        <w:rPr/>
        <w:t xml:space="preserve">Clarifies that if a defendant charged with a nonfelony or qualifying class C felony is subject to a civil involuntary treatment order or proceedings for involuntary treatment have been initiated, there is a presumption that there is no compelling interest in ordering competency restoration for the defendant.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1bb18e97c04a82" /></Relationships>
</file>