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9bca61c0b48a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2331-S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CORR</w:t>
        </w:r>
      </w:r>
      <w:r>
        <w:rPr>
          <w:b/>
        </w:rPr>
        <w:t xml:space="preserve"> </w:t>
        <w:r>
          <w:rPr/>
          <w:t xml:space="preserve">H3240.1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2331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Corry</w:t>
      </w:r>
    </w:p>
    <w:p>
      <w:pPr>
        <w:jc w:val="right"/>
      </w:pPr>
      <w:r>
        <w:rPr>
          <w:b/>
        </w:rPr>
        <w:t xml:space="preserve">NOT ADOPTED 02/10/2024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10, after "appeal." strike all material through "superintendent." on line 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15, after "</w:t>
      </w:r>
      <w:r>
        <w:rPr>
          <w:u w:val="single"/>
        </w:rPr>
        <w:t xml:space="preserve">appeal</w:t>
      </w:r>
      <w:r>
        <w:rPr/>
        <w:t xml:space="preserve">" strike all material through "</w:t>
      </w:r>
      <w:r>
        <w:rPr>
          <w:u w:val="single"/>
        </w:rPr>
        <w:t xml:space="preserve">superintendent</w:t>
      </w:r>
      <w:r>
        <w:rPr/>
        <w:t xml:space="preserve">" on line 18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barring reconsiderations of decisions by school district superintendents on instructional materials and supplemental instructional materials for a minimum of three years unless there is a substantive change in circumstances as determined by the superintendent.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1b2b8d43e4fb2" /></Relationships>
</file>