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e57a6571124417" /></Relationships>
</file>

<file path=word/document.xml><?xml version="1.0" encoding="utf-8"?>
<w:document xmlns:w="http://schemas.openxmlformats.org/wordprocessingml/2006/main">
  <w:body>
    <w:p>
      <w:r>
        <w:rPr>
          <w:b/>
        </w:rPr>
        <w:r>
          <w:rPr/>
          <w:t xml:space="preserve">2118-S</w:t>
        </w:r>
      </w:r>
      <w:r>
        <w:rPr>
          <w:b/>
        </w:rPr>
        <w:t xml:space="preserve"> </w:t>
        <w:t xml:space="preserve">AMH</w:t>
      </w:r>
      <w:r>
        <w:rPr>
          <w:b/>
        </w:rPr>
        <w:t xml:space="preserve"> </w:t>
        <w:r>
          <w:rPr/>
          <w:t xml:space="preserve">WALE</w:t>
        </w:r>
      </w:r>
      <w:r>
        <w:rPr>
          <w:b/>
        </w:rPr>
        <w:t xml:space="preserve"> </w:t>
        <w:r>
          <w:rPr/>
          <w:t xml:space="preserve">H3094.1</w:t>
        </w:r>
      </w:r>
      <w:r>
        <w:rPr>
          <w:b/>
        </w:rPr>
        <w:t xml:space="preserve"> - NOT FOR FLOOR USE</w:t>
      </w:r>
    </w:p>
    <w:p>
      <w:pPr>
        <w:ind w:left="0" w:right="0" w:firstLine="576"/>
      </w:pPr>
    </w:p>
    <w:p>
      <w:pPr>
        <w:spacing w:before="480" w:after="0" w:line="408" w:lineRule="exact"/>
      </w:pPr>
      <w:r>
        <w:rPr>
          <w:b/>
          <w:u w:val="single"/>
        </w:rPr>
        <w:t xml:space="preserve">SHB 2118</w:t>
      </w:r>
      <w:r>
        <w:t xml:space="preserve"> -</w:t>
      </w:r>
      <w:r>
        <w:t xml:space="preserve"> </w:t>
        <w:t xml:space="preserve">H AMD</w:t>
      </w:r>
      <w:r>
        <w:t xml:space="preserve"> </w:t>
      </w:r>
      <w:r>
        <w:rPr>
          <w:b/>
        </w:rPr>
        <w:t xml:space="preserve">837</w:t>
      </w:r>
    </w:p>
    <w:p>
      <w:pPr>
        <w:spacing w:before="0" w:after="0" w:line="408" w:lineRule="exact"/>
        <w:ind w:left="0" w:right="0" w:firstLine="576"/>
        <w:jc w:val="left"/>
      </w:pPr>
      <w:r>
        <w:rPr/>
        <w:t xml:space="preserve">By Representative Walen</w:t>
      </w:r>
    </w:p>
    <w:p>
      <w:pPr>
        <w:jc w:val="right"/>
      </w:pPr>
      <w:r>
        <w:rPr>
          <w:b/>
        </w:rPr>
        <w:t xml:space="preserve">ADOPTED AS AMENDED 02/12/2024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2023 c 161 s 8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this chapter. A licensing authority shall forward a copy of each license granted to the department of licensing. The department of licensing shall notify the department of revenue of the name and address of each dealer licensed under this section. </w:t>
      </w:r>
      <w:r>
        <w:rPr>
          <w:u w:val="single"/>
        </w:rPr>
        <w:t xml:space="preserve">Any law enforcement agency acting within the scope of its jurisdiction may investigate a breach of the licensing conditions established in this chapter.</w:t>
      </w:r>
    </w:p>
    <w:p>
      <w:pPr>
        <w:spacing w:before="0" w:after="0" w:line="408" w:lineRule="exact"/>
        <w:ind w:left="0" w:right="0" w:firstLine="576"/>
        <w:jc w:val="left"/>
      </w:pPr>
      <w:r>
        <w:rPr/>
        <w:t xml:space="preserve">(5)(a) A licensing authority shall, within </w:t>
      </w:r>
      <w:r>
        <w:t>((</w:t>
      </w:r>
      <w:r>
        <w:rPr>
          <w:strike/>
        </w:rPr>
        <w:t xml:space="preserve">thirty</w:t>
      </w:r>
      <w:r>
        <w:t>))</w:t>
      </w:r>
      <w:r>
        <w:rPr/>
        <w:t xml:space="preserve"> </w:t>
      </w:r>
      <w:r>
        <w:rPr>
          <w:u w:val="single"/>
        </w:rPr>
        <w:t xml:space="preserve">30</w:t>
      </w:r>
      <w:r>
        <w:rPr/>
        <w:t xml:space="preserve">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w:t>
      </w:r>
      <w:r>
        <w:t>((</w:t>
      </w:r>
      <w:r>
        <w:rPr>
          <w:strike/>
        </w:rPr>
        <w:t xml:space="preserve">ninety</w:t>
      </w:r>
      <w:r>
        <w:t>))</w:t>
      </w:r>
      <w:r>
        <w:rPr/>
        <w:t xml:space="preserve"> </w:t>
      </w:r>
      <w:r>
        <w:rPr>
          <w:u w:val="single"/>
        </w:rPr>
        <w:t xml:space="preserve">90</w:t>
      </w:r>
      <w:r>
        <w:rPr/>
        <w:t xml:space="preserve"> days, the licensing authority shall have up to </w:t>
      </w:r>
      <w:r>
        <w:t>((</w:t>
      </w:r>
      <w:r>
        <w:rPr>
          <w:strike/>
        </w:rPr>
        <w:t xml:space="preserve">sixty</w:t>
      </w:r>
      <w:r>
        <w:t>))</w:t>
      </w:r>
      <w:r>
        <w:rPr/>
        <w:t xml:space="preserve"> </w:t>
      </w:r>
      <w:r>
        <w:rPr>
          <w:u w:val="single"/>
        </w:rPr>
        <w:t xml:space="preserve">60</w:t>
      </w:r>
      <w:r>
        <w:rPr/>
        <w:t xml:space="preserve">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w:t>
      </w:r>
      <w:r>
        <w:rPr>
          <w:u w:val="single"/>
        </w:rPr>
        <w:t xml:space="preserve">in advance of engaging in the sale or transfer of firearms and to undergo a background check annually thereafter</w:t>
      </w:r>
      <w:r>
        <w:rPr/>
        <w:t xml:space="preserve">. An employee must be </w:t>
      </w:r>
      <w:r>
        <w:rPr>
          <w:u w:val="single"/>
        </w:rPr>
        <w:t xml:space="preserve">at least 21 years of age,</w:t>
      </w:r>
      <w:r>
        <w:rPr/>
        <w:t xml:space="preserv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firearms that are applicable to dealers.</w:t>
      </w:r>
    </w:p>
    <w:p>
      <w:pPr>
        <w:spacing w:before="0" w:after="0" w:line="408" w:lineRule="exact"/>
        <w:ind w:left="0" w:right="0" w:firstLine="576"/>
        <w:jc w:val="left"/>
      </w:pPr>
      <w:r>
        <w:rPr/>
        <w:t xml:space="preserve">(6) </w:t>
      </w:r>
      <w:r>
        <w:rPr>
          <w:u w:val="single"/>
        </w:rPr>
        <w:t xml:space="preserve">As a condition of licensure, a dealer shall annually certify to the licensing authority, in writing and under penalty of perjury, that the dealer is in compliance with each licensure requirement established in this section.</w:t>
      </w:r>
    </w:p>
    <w:p>
      <w:pPr>
        <w:spacing w:before="0" w:after="0" w:line="408" w:lineRule="exact"/>
        <w:ind w:left="0" w:right="0" w:firstLine="576"/>
        <w:jc w:val="left"/>
      </w:pPr>
      <w:r>
        <w:rPr>
          <w:u w:val="single"/>
        </w:rPr>
        <w:t xml:space="preserve">(7)</w:t>
      </w:r>
      <w:r>
        <w:rPr/>
        <w:t xml:space="preserve">(a)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w:t>
      </w:r>
      <w:r>
        <w:t>((</w:t>
      </w:r>
      <w:r>
        <w:rPr>
          <w:strike/>
        </w:rPr>
        <w:t xml:space="preserve">(6)</w:t>
      </w:r>
      <w:r>
        <w:t>))</w:t>
      </w:r>
      <w:r>
        <w:rPr/>
        <w:t xml:space="preserve"> </w:t>
      </w:r>
      <w:r>
        <w:rPr>
          <w:u w:val="single"/>
        </w:rPr>
        <w:t xml:space="preserve">(7)</w:t>
      </w:r>
      <w:r>
        <w:rPr/>
        <w:t xml:space="preserve">(b)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w:t>
      </w:r>
      <w:r>
        <w:t>((</w:t>
      </w:r>
      <w:r>
        <w:rPr>
          <w:strike/>
        </w:rPr>
        <w:t xml:space="preserve">(8)</w:t>
      </w:r>
      <w:r>
        <w:t>))</w:t>
      </w:r>
      <w:r>
        <w:rPr/>
        <w:t xml:space="preserve"> </w:t>
      </w:r>
      <w:r>
        <w:rPr>
          <w:u w:val="single"/>
        </w:rPr>
        <w:t xml:space="preserve">(16)</w:t>
      </w:r>
      <w:r>
        <w:rPr/>
        <w:t xml:space="preserve"> of this section while conducting business at a temporary location shall be revoked, and the dealer shall be permanently ineligible for a dealer's license.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t>((</w:t>
      </w:r>
      <w:r>
        <w:rPr>
          <w:strike/>
        </w:rPr>
        <w:t xml:space="preserve">(8)</w:t>
      </w:r>
      <w:r>
        <w:t>))</w:t>
      </w:r>
      <w:r>
        <w:rPr/>
        <w:t xml:space="preserve"> </w:t>
      </w:r>
      <w:r>
        <w:rPr>
          <w:u w:val="single"/>
        </w:rPr>
        <w:t xml:space="preserve">(9)(a) The business building location designated in the license shall be secured:</w:t>
      </w:r>
    </w:p>
    <w:p>
      <w:pPr>
        <w:spacing w:before="0" w:after="0" w:line="408" w:lineRule="exact"/>
        <w:ind w:left="0" w:right="0" w:firstLine="576"/>
        <w:jc w:val="left"/>
      </w:pPr>
      <w:r>
        <w:rPr>
          <w:u w:val="single"/>
        </w:rPr>
        <w:t xml:space="preserve">(i) With at least one of the following features designed to prevent unauthorized entry, which must be installed on each exterior door and window of the place of business:</w:t>
      </w:r>
    </w:p>
    <w:p>
      <w:pPr>
        <w:spacing w:before="0" w:after="0" w:line="408" w:lineRule="exact"/>
        <w:ind w:left="0" w:right="0" w:firstLine="576"/>
        <w:jc w:val="left"/>
      </w:pPr>
      <w:r>
        <w:rPr>
          <w:u w:val="single"/>
        </w:rPr>
        <w:t xml:space="preserve">(A) Bars or grates;</w:t>
      </w:r>
    </w:p>
    <w:p>
      <w:pPr>
        <w:spacing w:before="0" w:after="0" w:line="408" w:lineRule="exact"/>
        <w:ind w:left="0" w:right="0" w:firstLine="576"/>
        <w:jc w:val="left"/>
      </w:pPr>
      <w:r>
        <w:rPr>
          <w:u w:val="single"/>
        </w:rPr>
        <w:t xml:space="preserve">(B) Security screens; or</w:t>
      </w:r>
    </w:p>
    <w:p>
      <w:pPr>
        <w:spacing w:before="0" w:after="0" w:line="408" w:lineRule="exact"/>
        <w:ind w:left="0" w:right="0" w:firstLine="576"/>
        <w:jc w:val="left"/>
      </w:pPr>
      <w:r>
        <w:rPr>
          <w:u w:val="single"/>
        </w:rPr>
        <w:t xml:space="preserve">(C) Commercial grade metal doors; and</w:t>
      </w:r>
    </w:p>
    <w:p>
      <w:pPr>
        <w:spacing w:before="0" w:after="0" w:line="408" w:lineRule="exact"/>
        <w:ind w:left="0" w:right="0" w:firstLine="576"/>
        <w:jc w:val="left"/>
      </w:pPr>
      <w:r>
        <w:rPr>
          <w:u w:val="single"/>
        </w:rPr>
        <w:t xml:space="preserve">(ii) With a security alarm system that is:</w:t>
      </w:r>
    </w:p>
    <w:p>
      <w:pPr>
        <w:spacing w:before="0" w:after="0" w:line="408" w:lineRule="exact"/>
        <w:ind w:left="0" w:right="0" w:firstLine="576"/>
        <w:jc w:val="left"/>
      </w:pPr>
      <w:r>
        <w:rPr>
          <w:u w:val="single"/>
        </w:rPr>
        <w:t xml:space="preserve">(A) Properly installed and maintained in good condition;</w:t>
      </w:r>
    </w:p>
    <w:p>
      <w:pPr>
        <w:spacing w:before="0" w:after="0" w:line="408" w:lineRule="exact"/>
        <w:ind w:left="0" w:right="0" w:firstLine="576"/>
        <w:jc w:val="left"/>
      </w:pPr>
      <w:r>
        <w:rPr>
          <w:u w:val="single"/>
        </w:rPr>
        <w:t xml:space="preserve">(B) Monitored by a remote central station that can contact law enforcement in the event of an alarm;</w:t>
      </w:r>
    </w:p>
    <w:p>
      <w:pPr>
        <w:spacing w:before="0" w:after="0" w:line="408" w:lineRule="exact"/>
        <w:ind w:left="0" w:right="0" w:firstLine="576"/>
        <w:jc w:val="left"/>
      </w:pPr>
      <w:r>
        <w:rPr>
          <w:u w:val="single"/>
        </w:rPr>
        <w:t xml:space="preserve">(C) Capable of real-time monitoring of all exterior doors and windows, and all areas where firearms are stored; and</w:t>
      </w:r>
    </w:p>
    <w:p>
      <w:pPr>
        <w:spacing w:before="0" w:after="0" w:line="408" w:lineRule="exact"/>
        <w:ind w:left="0" w:right="0" w:firstLine="576"/>
        <w:jc w:val="left"/>
      </w:pPr>
      <w:r>
        <w:rPr>
          <w:u w:val="single"/>
        </w:rPr>
        <w:t xml:space="preserve">(D) Equipped with, at minimum, detectors that can perceive entry, motion, and sound.</w:t>
      </w:r>
    </w:p>
    <w:p>
      <w:pPr>
        <w:spacing w:before="0" w:after="0" w:line="408" w:lineRule="exact"/>
        <w:ind w:left="0" w:right="0" w:firstLine="576"/>
        <w:jc w:val="left"/>
      </w:pPr>
      <w:r>
        <w:rPr>
          <w:u w:val="single"/>
        </w:rPr>
        <w:t xml:space="preserve">(b) It is not a violation of this subsection if any security feature or system becomes temporarily inoperable through no fault of the dealer.</w:t>
      </w:r>
    </w:p>
    <w:p>
      <w:pPr>
        <w:spacing w:before="0" w:after="0" w:line="408" w:lineRule="exact"/>
        <w:ind w:left="0" w:right="0" w:firstLine="576"/>
        <w:jc w:val="left"/>
      </w:pPr>
      <w:r>
        <w:rPr>
          <w:u w:val="single"/>
        </w:rPr>
        <w:t xml:space="preserve">(10)(a) Dealers shall secure each firearm during business hours, except when the firearm is being shown to a customer, repaired, or otherwise worked on, in a manner that prevents a customer or other member of the public from accessing or using the firearm, which may include keeping the firearm in a locked container or in a locked display case.</w:t>
      </w:r>
    </w:p>
    <w:p>
      <w:pPr>
        <w:spacing w:before="0" w:after="0" w:line="408" w:lineRule="exact"/>
        <w:ind w:left="0" w:right="0" w:firstLine="576"/>
        <w:jc w:val="left"/>
      </w:pPr>
      <w:r>
        <w:rPr>
          <w:u w:val="single"/>
        </w:rPr>
        <w:t xml:space="preserve">(b) Other than during business hours, all firearms shall be secured (i) on the dealer's business premises in a locked fireproof safe or vault, (ii) in a room or building that meets all requirements of subsection (9)(a) of this section, or (iii) in a secured and locked area under the dealer's control while the dealer is conducting business at a temporary location.</w:t>
      </w:r>
    </w:p>
    <w:p>
      <w:pPr>
        <w:spacing w:before="0" w:after="0" w:line="408" w:lineRule="exact"/>
        <w:ind w:left="0" w:right="0" w:firstLine="576"/>
        <w:jc w:val="left"/>
      </w:pPr>
      <w:r>
        <w:rPr>
          <w:u w:val="single"/>
        </w:rPr>
        <w:t xml:space="preserve">(11)(a) A dealer shall ensure that its business location designated in the license is monitored by a digital video surveillance system that meets all of the following requirements:</w:t>
      </w:r>
    </w:p>
    <w:p>
      <w:pPr>
        <w:spacing w:before="0" w:after="0" w:line="408" w:lineRule="exact"/>
        <w:ind w:left="0" w:right="0" w:firstLine="576"/>
        <w:jc w:val="left"/>
      </w:pPr>
      <w:r>
        <w:rPr>
          <w:u w:val="single"/>
        </w:rPr>
        <w:t xml:space="preserve">(i) The system shall clearly record images and, for systems located inside the premises, audio, of the area under surveillance;</w:t>
      </w:r>
    </w:p>
    <w:p>
      <w:pPr>
        <w:spacing w:before="0" w:after="0" w:line="408" w:lineRule="exact"/>
        <w:ind w:left="0" w:right="0" w:firstLine="576"/>
        <w:jc w:val="left"/>
      </w:pPr>
      <w:r>
        <w:rPr>
          <w:u w:val="single"/>
        </w:rPr>
        <w:t xml:space="preserve">(ii) Each camera shall be permanently mounted in a fixed location. Cameras shall be placed in locations that allow the camera to clearly record activity occurring in all areas described in (a)(iii) of this subsection and reasonably produce recordings that allow for the clear identification of any person;</w:t>
      </w:r>
    </w:p>
    <w:p>
      <w:pPr>
        <w:spacing w:before="0" w:after="0" w:line="408" w:lineRule="exact"/>
        <w:ind w:left="0" w:right="0" w:firstLine="576"/>
        <w:jc w:val="left"/>
      </w:pPr>
      <w:r>
        <w:rPr>
          <w:u w:val="single"/>
        </w:rPr>
        <w:t xml:space="preserve">(iii) The areas recorded shall include, but are not limited to, all of the following:</w:t>
      </w:r>
    </w:p>
    <w:p>
      <w:pPr>
        <w:spacing w:before="0" w:after="0" w:line="408" w:lineRule="exact"/>
        <w:ind w:left="0" w:right="0" w:firstLine="576"/>
        <w:jc w:val="left"/>
      </w:pPr>
      <w:r>
        <w:rPr>
          <w:u w:val="single"/>
        </w:rPr>
        <w:t xml:space="preserve">(A) Interior views of all exterior doors, windows, and any other entries or exits to the premises;</w:t>
      </w:r>
    </w:p>
    <w:p>
      <w:pPr>
        <w:spacing w:before="0" w:after="0" w:line="408" w:lineRule="exact"/>
        <w:ind w:left="0" w:right="0" w:firstLine="576"/>
        <w:jc w:val="left"/>
      </w:pPr>
      <w:r>
        <w:rPr>
          <w:u w:val="single"/>
        </w:rPr>
        <w:t xml:space="preserve">(B) All areas where firearms are displayed; and</w:t>
      </w:r>
    </w:p>
    <w:p>
      <w:pPr>
        <w:spacing w:before="0" w:after="0" w:line="408" w:lineRule="exact"/>
        <w:ind w:left="0" w:right="0" w:firstLine="576"/>
        <w:jc w:val="left"/>
      </w:pPr>
      <w:r>
        <w:rPr>
          <w:u w:val="single"/>
        </w:rPr>
        <w:t xml:space="preserve">(C) All points of sale, sufficient to identify the parties involved in the transaction;</w:t>
      </w:r>
    </w:p>
    <w:p>
      <w:pPr>
        <w:spacing w:before="0" w:after="0" w:line="408" w:lineRule="exact"/>
        <w:ind w:left="0" w:right="0" w:firstLine="576"/>
        <w:jc w:val="left"/>
      </w:pPr>
      <w:r>
        <w:rPr>
          <w:u w:val="single"/>
        </w:rPr>
        <w:t xml:space="preserve">(iv) The system shall be capable of recording 24 hours per day at a frame rate no less than 15 frames per second, and must either (A) record continuously or (B) be activated by motion and remain active for at least 15 seconds after motion ceases to be detected;</w:t>
      </w:r>
    </w:p>
    <w:p>
      <w:pPr>
        <w:spacing w:before="0" w:after="0" w:line="408" w:lineRule="exact"/>
        <w:ind w:left="0" w:right="0" w:firstLine="576"/>
        <w:jc w:val="left"/>
      </w:pPr>
      <w:r>
        <w:rPr>
          <w:u w:val="single"/>
        </w:rPr>
        <w:t xml:space="preserve">(v) The media or device on which recordings are stored shall be secured in a manner to protect the recording from tampering, unauthorized access or use, or theft;</w:t>
      </w:r>
    </w:p>
    <w:p>
      <w:pPr>
        <w:spacing w:before="0" w:after="0" w:line="408" w:lineRule="exact"/>
        <w:ind w:left="0" w:right="0" w:firstLine="576"/>
        <w:jc w:val="left"/>
      </w:pPr>
      <w:r>
        <w:rPr>
          <w:u w:val="single"/>
        </w:rPr>
        <w:t xml:space="preserve">(vi) Recordings shall be maintained for a minimum of two years;</w:t>
      </w:r>
    </w:p>
    <w:p>
      <w:pPr>
        <w:spacing w:before="0" w:after="0" w:line="408" w:lineRule="exact"/>
        <w:ind w:left="0" w:right="0" w:firstLine="576"/>
        <w:jc w:val="left"/>
      </w:pPr>
      <w:r>
        <w:rPr>
          <w:u w:val="single"/>
        </w:rPr>
        <w:t xml:space="preserve">(vii) Recorded images shall clearly and accurately display the date and time;</w:t>
      </w:r>
    </w:p>
    <w:p>
      <w:pPr>
        <w:spacing w:before="0" w:after="0" w:line="408" w:lineRule="exact"/>
        <w:ind w:left="0" w:right="0" w:firstLine="576"/>
        <w:jc w:val="left"/>
      </w:pPr>
      <w:r>
        <w:rPr>
          <w:u w:val="single"/>
        </w:rPr>
        <w:t xml:space="preserve">(viii) The system shall be equipped with a failure notification system that provides notification to the licensee of any interruption or failure of the system or storage device.</w:t>
      </w:r>
    </w:p>
    <w:p>
      <w:pPr>
        <w:spacing w:before="0" w:after="0" w:line="408" w:lineRule="exact"/>
        <w:ind w:left="0" w:right="0" w:firstLine="576"/>
        <w:jc w:val="left"/>
      </w:pPr>
      <w:r>
        <w:rPr>
          <w:u w:val="single"/>
        </w:rPr>
        <w:t xml:space="preserve">(b) A licensed dealer shall not use, share, allow access to, or otherwise release surveillance recordings, to any person except as follows:</w:t>
      </w:r>
    </w:p>
    <w:p>
      <w:pPr>
        <w:spacing w:before="0" w:after="0" w:line="408" w:lineRule="exact"/>
        <w:ind w:left="0" w:right="0" w:firstLine="576"/>
        <w:jc w:val="left"/>
      </w:pPr>
      <w:r>
        <w:rPr>
          <w:u w:val="single"/>
        </w:rPr>
        <w:t xml:space="preserve">(i) A dealer shall allow access to the system or release recordings to any person pursuant to search warrant or other court order.</w:t>
      </w:r>
    </w:p>
    <w:p>
      <w:pPr>
        <w:spacing w:before="0" w:after="0" w:line="408" w:lineRule="exact"/>
        <w:ind w:left="0" w:right="0" w:firstLine="576"/>
        <w:jc w:val="left"/>
      </w:pPr>
      <w:r>
        <w:rPr>
          <w:u w:val="single"/>
        </w:rPr>
        <w:t xml:space="preserve">(ii) A dealer may allow access to the system or release recordings to any person in response to an insurance claim or as part of the civil discovery process including, but not limited to, in response to subpoenas, request for production or inspection, or other court order.</w:t>
      </w:r>
    </w:p>
    <w:p>
      <w:pPr>
        <w:spacing w:before="0" w:after="0" w:line="408" w:lineRule="exact"/>
        <w:ind w:left="0" w:right="0" w:firstLine="576"/>
        <w:jc w:val="left"/>
      </w:pPr>
      <w:r>
        <w:rPr>
          <w:u w:val="single"/>
        </w:rPr>
        <w:t xml:space="preserve">(c) The dealer shall post a sign in a conspicuous place at each entrance to the premises that states in block letters not less than one inch in height: "THESE PREMISES ARE UNDER VIDEO AND AUDIO SURVEILLANCE. YOUR IMAGE AND CONVERSATIONS MAY BE RECORDED."</w:t>
      </w:r>
    </w:p>
    <w:p>
      <w:pPr>
        <w:spacing w:before="0" w:after="0" w:line="408" w:lineRule="exact"/>
        <w:ind w:left="0" w:right="0" w:firstLine="576"/>
        <w:jc w:val="left"/>
      </w:pPr>
      <w:r>
        <w:rPr>
          <w:u w:val="single"/>
        </w:rPr>
        <w:t xml:space="preserve">(d) This section does not preclude any local authority or local governing body from adopting or enforcing local laws or policies regarding video surveillance that do not contradict or conflict with the requirements of this section.</w:t>
      </w:r>
    </w:p>
    <w:p>
      <w:pPr>
        <w:spacing w:before="0" w:after="0" w:line="408" w:lineRule="exact"/>
        <w:ind w:left="0" w:right="0" w:firstLine="576"/>
        <w:jc w:val="left"/>
      </w:pPr>
      <w:r>
        <w:rPr>
          <w:u w:val="single"/>
        </w:rPr>
        <w:t xml:space="preserve">(e) It is not a violation of this subsection if the surveillance system becomes temporarily inoperable through no fault of the dealer.</w:t>
      </w:r>
    </w:p>
    <w:p>
      <w:pPr>
        <w:spacing w:before="0" w:after="0" w:line="408" w:lineRule="exact"/>
        <w:ind w:left="0" w:right="0" w:firstLine="576"/>
        <w:jc w:val="left"/>
      </w:pPr>
      <w:r>
        <w:rPr>
          <w:u w:val="single"/>
        </w:rPr>
        <w:t xml:space="preserve">(12) A dealer shall:</w:t>
      </w:r>
    </w:p>
    <w:p>
      <w:pPr>
        <w:spacing w:before="0" w:after="0" w:line="408" w:lineRule="exact"/>
        <w:ind w:left="0" w:right="0" w:firstLine="576"/>
        <w:jc w:val="left"/>
      </w:pPr>
      <w:r>
        <w:rPr>
          <w:u w:val="single"/>
        </w:rPr>
        <w:t xml:space="preserve">(a) Promptly review and respond to all requests from law enforcement agencies and officers, including trace requests and requests for documents and records, as soon as practicably possible and no later than 24 hours after learning of the request;</w:t>
      </w:r>
    </w:p>
    <w:p>
      <w:pPr>
        <w:spacing w:before="0" w:after="0" w:line="408" w:lineRule="exact"/>
        <w:ind w:left="0" w:right="0" w:firstLine="576"/>
        <w:jc w:val="left"/>
      </w:pPr>
      <w:r>
        <w:rPr>
          <w:u w:val="single"/>
        </w:rPr>
        <w:t xml:space="preserve">(b) Promptly notify local law enforcement agencies and the bureau of alcohol, tobacco, firearms and explosives of any loss, theft, or unlawful transfer of any firearm or ammunition as soon as practicably possible and no later than 24 hours after the dealer knows or should know of the reportable event.</w:t>
      </w:r>
    </w:p>
    <w:p>
      <w:pPr>
        <w:spacing w:before="0" w:after="0" w:line="408" w:lineRule="exact"/>
        <w:ind w:left="0" w:right="0" w:firstLine="576"/>
        <w:jc w:val="left"/>
      </w:pPr>
      <w:r>
        <w:rPr>
          <w:u w:val="single"/>
        </w:rPr>
        <w:t xml:space="preserve">(13) A dealer shall:</w:t>
      </w:r>
    </w:p>
    <w:p>
      <w:pPr>
        <w:spacing w:before="0" w:after="0" w:line="408" w:lineRule="exact"/>
        <w:ind w:left="0" w:right="0" w:firstLine="576"/>
        <w:jc w:val="left"/>
      </w:pPr>
      <w:r>
        <w:rPr>
          <w:u w:val="single"/>
        </w:rPr>
        <w:t xml:space="preserve">(a) Establish and maintain a book, or if the dealer should choose, an electronic-based record of purchase, sale, inventory, and other records at the dealer's place of business and shall make all such records available to law enforcement upon request. Such records shall at a minimum include the make, model, caliber or gauge, manufacturer's name, and serial number of all firearms that are acquired or disposed of not later than one business day after their acquisition or disposition;</w:t>
      </w:r>
    </w:p>
    <w:p>
      <w:pPr>
        <w:spacing w:before="0" w:after="0" w:line="408" w:lineRule="exact"/>
        <w:ind w:left="0" w:right="0" w:firstLine="576"/>
        <w:jc w:val="left"/>
      </w:pPr>
      <w:r>
        <w:rPr>
          <w:u w:val="single"/>
        </w:rPr>
        <w:t xml:space="preserve">(b) Maintain monthly backups of the records required by (a) of this subsection in a secure container designed to prevent loss by fire, theft, or flood. If the dealer chooses to maintain an electronic-based record system, those records shall be backed up on an external server or over the internet at the close of each business day;</w:t>
      </w:r>
    </w:p>
    <w:p>
      <w:pPr>
        <w:spacing w:before="0" w:after="0" w:line="408" w:lineRule="exact"/>
        <w:ind w:left="0" w:right="0" w:firstLine="576"/>
        <w:jc w:val="left"/>
      </w:pPr>
      <w:r>
        <w:rPr>
          <w:u w:val="single"/>
        </w:rPr>
        <w:t xml:space="preserve">(c) Account for all firearms acquired but not yet disposed of through an inventory check prepared each month and maintained in a secure location;</w:t>
      </w:r>
    </w:p>
    <w:p>
      <w:pPr>
        <w:spacing w:before="0" w:after="0" w:line="408" w:lineRule="exact"/>
        <w:ind w:left="0" w:right="0" w:firstLine="576"/>
        <w:jc w:val="left"/>
      </w:pPr>
      <w:r>
        <w:rPr>
          <w:u w:val="single"/>
        </w:rPr>
        <w:t xml:space="preserve">(d) Maintain and make available at any time to government law enforcement agencies and to the manufacturer of the weapon or its designee, firearm disposition information, including the serial numbers of firearms sold, dates of sale, and identity of purchasers;</w:t>
      </w:r>
    </w:p>
    <w:p>
      <w:pPr>
        <w:spacing w:before="0" w:after="0" w:line="408" w:lineRule="exact"/>
        <w:ind w:left="0" w:right="0" w:firstLine="576"/>
        <w:jc w:val="left"/>
      </w:pPr>
      <w:r>
        <w:rPr>
          <w:u w:val="single"/>
        </w:rPr>
        <w:t xml:space="preserve">(e) Retain all bureau of alcohol, tobacco, firearms and explosives form 4473 transaction records on the dealer's business premises in a secure container designed to prevent loss by fire, theft, or flood;</w:t>
      </w:r>
    </w:p>
    <w:p>
      <w:pPr>
        <w:spacing w:before="0" w:after="0" w:line="408" w:lineRule="exact"/>
        <w:ind w:left="0" w:right="0" w:firstLine="576"/>
        <w:jc w:val="left"/>
      </w:pPr>
      <w:r>
        <w:rPr>
          <w:u w:val="single"/>
        </w:rPr>
        <w:t xml:space="preserve">(f) Maintain for six years copies of trace requests received, including notations for trace requests received by phone for six years;</w:t>
      </w:r>
    </w:p>
    <w:p>
      <w:pPr>
        <w:spacing w:before="0" w:after="0" w:line="408" w:lineRule="exact"/>
        <w:ind w:left="0" w:right="0" w:firstLine="576"/>
        <w:jc w:val="left"/>
      </w:pPr>
      <w:r>
        <w:rPr>
          <w:u w:val="single"/>
        </w:rPr>
        <w:t xml:space="preserve">(g) Provide annual reporting to the Washington state attorney general concerning trace requests, including at a minimum the following:</w:t>
      </w:r>
    </w:p>
    <w:p>
      <w:pPr>
        <w:spacing w:before="0" w:after="0" w:line="408" w:lineRule="exact"/>
        <w:ind w:left="0" w:right="0" w:firstLine="576"/>
        <w:jc w:val="left"/>
      </w:pPr>
      <w:r>
        <w:rPr>
          <w:u w:val="single"/>
        </w:rPr>
        <w:t xml:space="preserve">(i) The total number of trace requests received;</w:t>
      </w:r>
    </w:p>
    <w:p>
      <w:pPr>
        <w:spacing w:before="0" w:after="0" w:line="408" w:lineRule="exact"/>
        <w:ind w:left="0" w:right="0" w:firstLine="576"/>
        <w:jc w:val="left"/>
      </w:pPr>
      <w:r>
        <w:rPr>
          <w:u w:val="single"/>
        </w:rPr>
        <w:t xml:space="preserve">(ii) For each trace, the make and model of the gun and date of sale; and</w:t>
      </w:r>
    </w:p>
    <w:p>
      <w:pPr>
        <w:spacing w:before="0" w:after="0" w:line="408" w:lineRule="exact"/>
        <w:ind w:left="0" w:right="0" w:firstLine="576"/>
        <w:jc w:val="left"/>
      </w:pPr>
      <w:r>
        <w:rPr>
          <w:u w:val="single"/>
        </w:rPr>
        <w:t xml:space="preserve">(iii) Whether the dealer was inspected by the bureau of alcohol, tobacco, firearms and explosives, and copies of any reports of violations or letters received from the bureau of alcohol, tobacco, firearms and explosives.</w:t>
      </w:r>
    </w:p>
    <w:p>
      <w:pPr>
        <w:spacing w:before="0" w:after="0" w:line="408" w:lineRule="exact"/>
        <w:ind w:left="0" w:right="0" w:firstLine="576"/>
        <w:jc w:val="left"/>
      </w:pPr>
      <w:r>
        <w:rPr>
          <w:u w:val="single"/>
        </w:rPr>
        <w:t xml:space="preserve">(14) The attorney general may create, publish, and require firearm dealers to file a uniform form for all annual dealer reports required by subsection (13)(g) of this section.</w:t>
      </w:r>
    </w:p>
    <w:p>
      <w:pPr>
        <w:spacing w:before="0" w:after="0" w:line="408" w:lineRule="exact"/>
        <w:ind w:left="0" w:right="0" w:firstLine="576"/>
        <w:jc w:val="left"/>
      </w:pPr>
      <w:r>
        <w:rPr>
          <w:u w:val="single"/>
        </w:rPr>
        <w:t xml:space="preserve">(15) A dealer shall carry a general liability insurance policy providing at least $1,000,000 of coverage per incident.</w:t>
      </w:r>
    </w:p>
    <w:p>
      <w:pPr>
        <w:spacing w:before="0" w:after="0" w:line="408" w:lineRule="exact"/>
        <w:ind w:left="0" w:right="0" w:firstLine="576"/>
        <w:jc w:val="left"/>
      </w:pPr>
      <w:r>
        <w:rPr>
          <w:u w:val="single"/>
        </w:rPr>
        <w:t xml:space="preserve">(16)</w:t>
      </w:r>
      <w:r>
        <w:rPr/>
        <w:t xml:space="preserve">(a) No firearm may be sold: (i) In violation of any provisions of this chapter; nor (ii) under any circumstances unless the purchaser is personally known to the dealer or shall present clear evidence of his or her identity.</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t>((</w:t>
      </w:r>
      <w:r>
        <w:rPr>
          <w:strike/>
        </w:rPr>
        <w:t xml:space="preserve">(9)</w:t>
      </w:r>
      <w:r>
        <w:t>))</w:t>
      </w:r>
      <w:r>
        <w:rPr/>
        <w:t xml:space="preserve"> </w:t>
      </w:r>
      <w:r>
        <w:rPr>
          <w:u w:val="single"/>
        </w:rPr>
        <w:t xml:space="preserve">(17)</w:t>
      </w:r>
      <w:r>
        <w:rPr/>
        <w:t xml:space="preserve">(a) A true record shall be made of every pistol or semiautomatic assault rifle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and a statement signed by the purchaser that he or she is not ineligible under state or federal law to possess a firearm. The dealer shall retain the transfer record for six years.</w:t>
      </w:r>
    </w:p>
    <w:p>
      <w:pPr>
        <w:spacing w:before="0" w:after="0" w:line="408" w:lineRule="exact"/>
        <w:ind w:left="0" w:right="0" w:firstLine="576"/>
        <w:jc w:val="left"/>
      </w:pPr>
      <w:r>
        <w:rPr/>
        <w:t xml:space="preserve">(b) The dealer shall transmit the information from the firearm transfer application through secure automated firearms e-check (SAFE) to the Washington state patrol firearms background check program. The Washington state patrol firearms background check program shall transmit the application information for pistol and semiautomatic assault rifle transfer applications to the director of licensing daily. The original application shall be retained by the dealer for six years.</w:t>
      </w:r>
    </w:p>
    <w:p>
      <w:pPr>
        <w:spacing w:before="0" w:after="0" w:line="408" w:lineRule="exact"/>
        <w:ind w:left="0" w:right="0" w:firstLine="576"/>
        <w:jc w:val="left"/>
      </w:pPr>
      <w:r>
        <w:t>((</w:t>
      </w:r>
      <w:r>
        <w:rPr>
          <w:strike/>
        </w:rPr>
        <w:t xml:space="preserve">(10)</w:t>
      </w:r>
      <w:r>
        <w:t>))</w:t>
      </w:r>
      <w:r>
        <w:rPr/>
        <w:t xml:space="preserve"> </w:t>
      </w:r>
      <w:r>
        <w:rPr>
          <w:u w:val="single"/>
        </w:rPr>
        <w:t xml:space="preserve">(18)</w:t>
      </w:r>
      <w:r>
        <w:rPr/>
        <w:t xml:space="preserve"> Subsections (2) through </w:t>
      </w:r>
      <w:r>
        <w:t>((</w:t>
      </w:r>
      <w:r>
        <w:rPr>
          <w:strike/>
        </w:rPr>
        <w:t xml:space="preserve">(9)</w:t>
      </w:r>
      <w:r>
        <w:t>))</w:t>
      </w:r>
      <w:r>
        <w:rPr/>
        <w:t xml:space="preserve"> </w:t>
      </w:r>
      <w:r>
        <w:rPr>
          <w:u w:val="single"/>
        </w:rPr>
        <w:t xml:space="preserve">(17)</w:t>
      </w:r>
      <w:r>
        <w:rPr/>
        <w:t xml:space="preserve"> of this section shall not apply to sales at wholesale.</w:t>
      </w:r>
    </w:p>
    <w:p>
      <w:pPr>
        <w:spacing w:before="0" w:after="0" w:line="408" w:lineRule="exact"/>
        <w:ind w:left="0" w:right="0" w:firstLine="576"/>
        <w:jc w:val="left"/>
      </w:pPr>
      <w:r>
        <w:t>((</w:t>
      </w:r>
      <w:r>
        <w:rPr>
          <w:strike/>
        </w:rPr>
        <w:t xml:space="preserve">(11)</w:t>
      </w:r>
      <w:r>
        <w:t>))</w:t>
      </w:r>
      <w:r>
        <w:rPr/>
        <w:t xml:space="preserve"> </w:t>
      </w:r>
      <w:r>
        <w:rPr>
          <w:u w:val="single"/>
        </w:rPr>
        <w:t xml:space="preserve">(19) Subsections (6) and (9) through (15) of this section shall not apply to dealers with a sales volume of $1,000 or less per month on average over the preceding 12 months. A dealer that previously operated under this threshold and subsequently exceeds it must comply with the requirements of subsections (6) and (9) through (15) of this section within one year of exceeding the threshold.</w:t>
      </w:r>
    </w:p>
    <w:p>
      <w:pPr>
        <w:spacing w:before="0" w:after="0" w:line="408" w:lineRule="exact"/>
        <w:ind w:left="0" w:right="0" w:firstLine="576"/>
        <w:jc w:val="left"/>
      </w:pPr>
      <w:r>
        <w:rPr>
          <w:u w:val="single"/>
        </w:rPr>
        <w:t xml:space="preserve">(20)</w:t>
      </w:r>
      <w:r>
        <w:rPr/>
        <w:t xml:space="preserve">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t>((</w:t>
      </w:r>
      <w:r>
        <w:rPr>
          <w:strike/>
        </w:rPr>
        <w:t xml:space="preserve">(12)</w:t>
      </w:r>
      <w:r>
        <w:t>))</w:t>
      </w:r>
      <w:r>
        <w:rPr/>
        <w:t xml:space="preserve"> </w:t>
      </w:r>
      <w:r>
        <w:rPr>
          <w:u w:val="single"/>
        </w:rPr>
        <w:t xml:space="preserve">(21)</w:t>
      </w:r>
      <w:r>
        <w:rPr/>
        <w:t xml:space="preserve"> Except as otherwise provided in this chapter,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amendment modifies the substitute bill as follows.</w:t>
      </w:r>
    </w:p>
    <w:p>
      <w:pPr>
        <w:spacing w:before="0" w:after="0" w:line="408" w:lineRule="exact"/>
        <w:ind w:left="0" w:right="0" w:firstLine="576"/>
        <w:jc w:val="left"/>
      </w:pPr>
      <w:r>
        <w:rPr/>
        <w:t xml:space="preserve">The requirement for dealer employees to be fingerprinted each year is removed. The requirements for dealer employees to undergo fingerprinting and a background check before engaging in the sale or transfer of firearms, and to undergo background checks each year thereafter, are retained.</w:t>
      </w:r>
    </w:p>
    <w:p>
      <w:pPr>
        <w:spacing w:before="0" w:after="0" w:line="408" w:lineRule="exact"/>
        <w:ind w:left="0" w:right="0" w:firstLine="576"/>
        <w:jc w:val="left"/>
      </w:pPr>
      <w:r>
        <w:rPr/>
        <w:t xml:space="preserve">Firearm storage requirements are modified. Outside of business hours, a dealer must secure all firearms (i) on the dealer's business premises in a locked fireproof safe or vault, (ii) in a room or building that meets the physical security requirements established in the bill, or (iii) in a secured and locked area under the dealer's control while the dealer is conducting business at a temporary location. The provision specifying that locked display cases do not satisfy this requirement is removed.</w:t>
      </w:r>
    </w:p>
    <w:p>
      <w:pPr>
        <w:spacing w:before="0" w:after="0" w:line="408" w:lineRule="exact"/>
        <w:ind w:left="0" w:right="0" w:firstLine="576"/>
        <w:jc w:val="left"/>
      </w:pPr>
      <w:r>
        <w:rPr/>
        <w:t xml:space="preserve">Surveillance system requirements are modified. The surveillance system must be capable of recording 24 hours per day. The dealer has the option of continuously recording or using motion sensors to activate recording. Motion-activated recording must remain active for at least 15 seconds after motion ceases to be detected. The minimum time period for recordings to be retained is reduced from six years to two years.</w:t>
      </w:r>
    </w:p>
    <w:p>
      <w:pPr>
        <w:spacing w:before="0" w:after="0" w:line="408" w:lineRule="exact"/>
        <w:ind w:left="0" w:right="0" w:firstLine="576"/>
        <w:jc w:val="left"/>
      </w:pPr>
      <w:r>
        <w:rPr/>
        <w:t xml:space="preserve">The provision requiring dealers to allow agents of the Washington State Patrol access to the dealer's surveillance system when the agent is inspecting the system for compliance is removed.</w:t>
      </w:r>
    </w:p>
    <w:p>
      <w:pPr>
        <w:spacing w:before="0" w:after="0" w:line="408" w:lineRule="exact"/>
        <w:ind w:left="0" w:right="0" w:firstLine="576"/>
        <w:jc w:val="left"/>
      </w:pPr>
      <w:r>
        <w:rPr/>
        <w:t xml:space="preserve">A provision is added exempting dealers with average sales volume of $1,000 or less per month from the portions of the bill requiring annual certification to licensing authorities, and implementation of specified security features, firearm storage practices, surveillance systems, law enforcement response and reporting practices, recordkeeping requirements, and insurance minimums.</w:t>
      </w:r>
    </w:p>
    <w:p>
      <w:pPr>
        <w:spacing w:before="0" w:after="0" w:line="408" w:lineRule="exact"/>
        <w:ind w:left="0" w:right="0" w:firstLine="576"/>
        <w:jc w:val="left"/>
      </w:pPr>
      <w:r>
        <w:rPr/>
        <w:t xml:space="preserve">The bill's effective date is delayed from January 1, 2025, to July 1, 2025.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b6d9d7e1d14504" /></Relationships>
</file>