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52ba12c3c4da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1628-S2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JACO</w:t>
        </w:r>
      </w:r>
      <w:r>
        <w:rPr>
          <w:b/>
        </w:rPr>
        <w:t xml:space="preserve"> </w:t>
        <w:r>
          <w:rPr/>
          <w:t xml:space="preserve">H1962.1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1628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Jacobsen</w:t>
      </w:r>
    </w:p>
    <w:p>
      <w:pPr>
        <w:jc w:val="right"/>
      </w:pPr>
      <w:r>
        <w:rPr>
          <w:b/>
        </w:rPr>
        <w:t xml:space="preserve">NOT CONSIDERED 01/02/2024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9, line 8, strike all of sections 5 through 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consecutively, correct any internal references accordingly, and correct the title.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line 7, after "</w:t>
      </w:r>
      <w:r>
        <w:rPr>
          <w:b/>
        </w:rPr>
        <w:t xml:space="preserve">Sec. 16.</w:t>
      </w:r>
      <w:r>
        <w:rPr/>
        <w:t xml:space="preserve">" strike "Sections 5 through 10 of this act take" and insert "Section 10 of this act takes"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new local 0.25 percent real estate excise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bef56b74c4f14" /></Relationships>
</file>