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26172" w14:paraId="61F40BA0" w14:textId="43A93E1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412EB">
            <w:t>1565-S2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412E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412EB">
            <w:t>ORTI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412EB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12EB">
            <w:t>045</w:t>
          </w:r>
        </w:sdtContent>
      </w:sdt>
    </w:p>
    <w:p w:rsidR="00DF5D0E" w:rsidP="00B73E0A" w:rsidRDefault="00AA1230" w14:paraId="6A6EDE6D" w14:textId="4ED3560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26172" w14:paraId="3A57EB9E" w14:textId="198B1FB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412EB">
            <w:rPr>
              <w:b/>
              <w:u w:val="single"/>
            </w:rPr>
            <w:t>2SHB 1565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412E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108</w:t>
          </w:r>
        </w:sdtContent>
      </w:sdt>
    </w:p>
    <w:p w:rsidR="00DF5D0E" w:rsidP="00605C39" w:rsidRDefault="00126172" w14:paraId="59F6D514" w14:textId="63ADFCA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412EB">
            <w:rPr>
              <w:sz w:val="22"/>
            </w:rPr>
            <w:t>By Representative Ortiz-Self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412EB" w14:paraId="6D594172" w14:textId="774D38D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03/02/2023</w:t>
          </w:r>
        </w:p>
      </w:sdtContent>
    </w:sdt>
    <w:p w:rsidR="005412EB" w:rsidP="00C8108C" w:rsidRDefault="00DE256E" w14:paraId="1430A2CF" w14:textId="28D32B0B">
      <w:pPr>
        <w:pStyle w:val="Page"/>
      </w:pPr>
      <w:bookmarkStart w:name="StartOfAmendmentBody" w:id="0"/>
      <w:bookmarkEnd w:id="0"/>
      <w:permStart w:edGrp="everyone" w:id="616720374"/>
      <w:r>
        <w:tab/>
      </w:r>
      <w:r w:rsidR="005412EB">
        <w:t xml:space="preserve">On page </w:t>
      </w:r>
      <w:r w:rsidR="00072721">
        <w:t>1, after line 8, insert the following:</w:t>
      </w:r>
    </w:p>
    <w:p w:rsidR="00072721" w:rsidP="00072721" w:rsidRDefault="00072721" w14:paraId="48270DD4" w14:textId="253DEE13">
      <w:pPr>
        <w:pStyle w:val="RCWSLText"/>
        <w:jc w:val="center"/>
      </w:pPr>
      <w:r>
        <w:t xml:space="preserve">" </w:t>
      </w:r>
      <w:r w:rsidRPr="00072721">
        <w:rPr>
          <w:b/>
          <w:bCs/>
        </w:rPr>
        <w:t>Online Platform for the Recruitment and Hiring of Public School Employees</w:t>
      </w:r>
    </w:p>
    <w:p w:rsidR="002012E6" w:rsidP="00072721" w:rsidRDefault="00072721" w14:paraId="32655C3E" w14:textId="5707F63D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</w:t>
      </w:r>
      <w:bookmarkStart w:name="_Hlk128558813" w:id="1"/>
      <w:r w:rsidR="002012E6">
        <w:t xml:space="preserve">(1) By October 1, 2024, in compliance with RCW 43.01.036, </w:t>
      </w:r>
      <w:r>
        <w:t>t</w:t>
      </w:r>
      <w:r w:rsidR="002012E6">
        <w:t xml:space="preserve">he </w:t>
      </w:r>
      <w:r w:rsidR="003B652B">
        <w:t xml:space="preserve">office of the superintendent of public instruction </w:t>
      </w:r>
      <w:r w:rsidR="002012E6">
        <w:t xml:space="preserve"> shall </w:t>
      </w:r>
      <w:r w:rsidR="007A2EE1">
        <w:t>r</w:t>
      </w:r>
      <w:r>
        <w:t xml:space="preserve">eport to the appropriate committees of the legislature </w:t>
      </w:r>
      <w:r w:rsidR="00BB0D56">
        <w:t>on</w:t>
      </w:r>
      <w:r w:rsidR="007A2EE1">
        <w:t xml:space="preserve"> the results of a feasibility study for the development </w:t>
      </w:r>
      <w:r w:rsidR="002012E6">
        <w:t>and implementation of an online platform for the recruitment and hiring of public school employees that meets the requirements of this section.</w:t>
      </w:r>
      <w:r w:rsidR="003B652B">
        <w:t xml:space="preserve">  The office of the superintendent of public instruction shall contract with a research entity that has sufficient expertise to conduct the feasibility study.</w:t>
      </w:r>
    </w:p>
    <w:p w:rsidR="002012E6" w:rsidP="002012E6" w:rsidRDefault="007A2EE1" w14:paraId="759078E8" w14:textId="05C89A5A">
      <w:pPr>
        <w:pStyle w:val="RCWSLText"/>
      </w:pPr>
      <w:r>
        <w:tab/>
      </w:r>
      <w:r w:rsidR="002012E6">
        <w:t xml:space="preserve">(2) </w:t>
      </w:r>
      <w:r>
        <w:t>T</w:t>
      </w:r>
      <w:r w:rsidR="002012E6">
        <w:t xml:space="preserve">he </w:t>
      </w:r>
      <w:r w:rsidR="00254E5C">
        <w:t>feasibility of including the</w:t>
      </w:r>
      <w:r w:rsidR="002012E6">
        <w:t xml:space="preserve"> following functions and features</w:t>
      </w:r>
      <w:r w:rsidR="00254E5C">
        <w:t xml:space="preserve"> in the online platform must be studied</w:t>
      </w:r>
      <w:r w:rsidR="002012E6">
        <w:t>:</w:t>
      </w:r>
    </w:p>
    <w:p w:rsidR="002012E6" w:rsidP="002012E6" w:rsidRDefault="00254E5C" w14:paraId="427B59F0" w14:textId="7BD61581">
      <w:pPr>
        <w:pStyle w:val="RCWSLText"/>
      </w:pPr>
      <w:r>
        <w:tab/>
      </w:r>
      <w:r w:rsidR="002012E6">
        <w:t>(a) A job posting and search or filter function that allows for efficient searching or filtering of job postings by job seekers;</w:t>
      </w:r>
    </w:p>
    <w:p w:rsidR="002012E6" w:rsidP="002012E6" w:rsidRDefault="00254E5C" w14:paraId="11361732" w14:textId="5F03F983">
      <w:pPr>
        <w:pStyle w:val="RCWSLText"/>
      </w:pPr>
      <w:r>
        <w:tab/>
      </w:r>
      <w:r w:rsidR="002012E6">
        <w:t>(b) A resume storage and search or filter function that allows for efficient searching or filtering of resumes by employers;</w:t>
      </w:r>
    </w:p>
    <w:p w:rsidR="002012E6" w:rsidP="002012E6" w:rsidRDefault="00254E5C" w14:paraId="632485D2" w14:textId="3687F5F9">
      <w:pPr>
        <w:pStyle w:val="RCWSLText"/>
      </w:pPr>
      <w:r>
        <w:tab/>
      </w:r>
      <w:r w:rsidR="002012E6">
        <w:t>(c) A common employment application with a customizable form for employers to add additional questions;</w:t>
      </w:r>
    </w:p>
    <w:p w:rsidR="002012E6" w:rsidP="002012E6" w:rsidRDefault="00254E5C" w14:paraId="0B2EAD06" w14:textId="18F43411">
      <w:pPr>
        <w:pStyle w:val="RCWSLText"/>
      </w:pPr>
      <w:r>
        <w:tab/>
      </w:r>
      <w:r w:rsidR="002012E6">
        <w:t>(d) Integration with other relevant state databases;</w:t>
      </w:r>
    </w:p>
    <w:p w:rsidR="002012E6" w:rsidP="002012E6" w:rsidRDefault="00254E5C" w14:paraId="18B06998" w14:textId="6B7E2526">
      <w:pPr>
        <w:pStyle w:val="RCWSLText"/>
      </w:pPr>
      <w:r>
        <w:tab/>
      </w:r>
      <w:r w:rsidR="002012E6">
        <w:t>(e) A description of and links to the websites of Washington professional educator standards board-approved educator preparation programs; and</w:t>
      </w:r>
    </w:p>
    <w:p w:rsidR="002012E6" w:rsidP="002012E6" w:rsidRDefault="00254E5C" w14:paraId="42CF985A" w14:textId="61640CC0">
      <w:pPr>
        <w:pStyle w:val="RCWSLText"/>
      </w:pPr>
      <w:r>
        <w:tab/>
      </w:r>
      <w:r w:rsidR="002012E6">
        <w:t xml:space="preserve">(f) Links to websites describing state and federal financial aid available to develop and support the workforce of the public school </w:t>
      </w:r>
      <w:r w:rsidR="002012E6">
        <w:lastRenderedPageBreak/>
        <w:t>system, including the educator conditional scholarship and loan repayment programs under chapter 28B.102 RCW.</w:t>
      </w:r>
    </w:p>
    <w:p w:rsidR="002012E6" w:rsidP="002012E6" w:rsidRDefault="00254E5C" w14:paraId="2191BE36" w14:textId="7BBA207B">
      <w:pPr>
        <w:pStyle w:val="RCWSLText"/>
      </w:pPr>
      <w:r>
        <w:tab/>
      </w:r>
      <w:r w:rsidR="002012E6">
        <w:t xml:space="preserve">(3) </w:t>
      </w:r>
      <w:r>
        <w:t>The feasibility study must consider the extent to which existing applications, platforms, and other technologies</w:t>
      </w:r>
      <w:r w:rsidR="00DF4E55">
        <w:t xml:space="preserve"> may be repurposed to produce an online platform with the functions and features</w:t>
      </w:r>
      <w:r>
        <w:t xml:space="preserve"> </w:t>
      </w:r>
      <w:r w:rsidR="00DF4E55">
        <w:t>described in subsection (2) of this section.</w:t>
      </w:r>
    </w:p>
    <w:p w:rsidR="00DF4E55" w:rsidP="002012E6" w:rsidRDefault="00DF4E55" w14:paraId="2E7CF749" w14:textId="5507AC33">
      <w:pPr>
        <w:pStyle w:val="RCWSLText"/>
      </w:pPr>
      <w:r>
        <w:tab/>
        <w:t xml:space="preserve">(4) In conducting the feasibility study, the </w:t>
      </w:r>
      <w:r w:rsidR="00801617">
        <w:t>contractor must</w:t>
      </w:r>
      <w:r>
        <w:t xml:space="preserve"> consult with the office of the superintendent of public instruction, the Washington professional educator standards board, the employment security department, educational service districts, and </w:t>
      </w:r>
      <w:r w:rsidR="00BB0D56">
        <w:t>representatives of school districts, school building leaders, and school staff</w:t>
      </w:r>
      <w:r>
        <w:t xml:space="preserve">. </w:t>
      </w:r>
    </w:p>
    <w:p w:rsidR="003B652B" w:rsidP="002012E6" w:rsidRDefault="003B652B" w14:paraId="71CF306A" w14:textId="21B33A6E">
      <w:pPr>
        <w:pStyle w:val="RCWSLText"/>
      </w:pPr>
      <w:r>
        <w:tab/>
        <w:t>(5) This section expires August 1, 2025."</w:t>
      </w:r>
    </w:p>
    <w:p w:rsidR="003B652B" w:rsidP="003B652B" w:rsidRDefault="003B652B" w14:paraId="48E7591A" w14:textId="77777777">
      <w:pPr>
        <w:pStyle w:val="RCWSLText"/>
      </w:pPr>
      <w:r>
        <w:tab/>
      </w:r>
    </w:p>
    <w:p w:rsidR="003B652B" w:rsidP="003B652B" w:rsidRDefault="003B652B" w14:paraId="73D5457B" w14:textId="6E5228BD">
      <w:pPr>
        <w:pStyle w:val="RCWSLText"/>
      </w:pPr>
      <w:r>
        <w:tab/>
        <w:t>Renumber the remaining sections consecutively and correct any internal references accordingly.</w:t>
      </w:r>
    </w:p>
    <w:bookmarkEnd w:id="1"/>
    <w:p w:rsidR="002012E6" w:rsidP="002012E6" w:rsidRDefault="002012E6" w14:paraId="4148B6CD" w14:textId="60F1C2E2">
      <w:pPr>
        <w:pStyle w:val="RCWSLText"/>
      </w:pPr>
    </w:p>
    <w:p w:rsidR="006F46E3" w:rsidP="002012E6" w:rsidRDefault="003B652B" w14:paraId="5E087F92" w14:textId="06F6DDDB">
      <w:pPr>
        <w:pStyle w:val="RCWSLText"/>
      </w:pPr>
      <w:r>
        <w:tab/>
      </w:r>
      <w:r w:rsidR="006F46E3">
        <w:t>On page 3, line 10, after "of" strike "at least 15" and insert "15 to 20"</w:t>
      </w:r>
    </w:p>
    <w:p w:rsidR="006F46E3" w:rsidP="002012E6" w:rsidRDefault="006F46E3" w14:paraId="47A9C378" w14:textId="77777777">
      <w:pPr>
        <w:pStyle w:val="RCWSLText"/>
      </w:pPr>
    </w:p>
    <w:p w:rsidR="003B652B" w:rsidP="002012E6" w:rsidRDefault="006F46E3" w14:paraId="35CE4B6B" w14:textId="0712E8BF">
      <w:pPr>
        <w:pStyle w:val="RCWSLText"/>
      </w:pPr>
      <w:r>
        <w:tab/>
      </w:r>
      <w:r w:rsidR="003B652B">
        <w:t xml:space="preserve">On page 3, </w:t>
      </w:r>
      <w:r w:rsidR="00CE7993">
        <w:t xml:space="preserve">beginning on </w:t>
      </w:r>
      <w:r w:rsidR="003B652B">
        <w:t>line 35, after "support" strike "up to</w:t>
      </w:r>
      <w:r w:rsidR="00CE7993">
        <w:t xml:space="preserve"> five</w:t>
      </w:r>
      <w:r w:rsidR="003B652B">
        <w:t>" and insert "</w:t>
      </w:r>
      <w:r w:rsidR="00CE7993">
        <w:t>at least three"</w:t>
      </w:r>
    </w:p>
    <w:p w:rsidR="00CE7993" w:rsidP="002012E6" w:rsidRDefault="00CE7993" w14:paraId="1F3C9722" w14:textId="727EA327">
      <w:pPr>
        <w:pStyle w:val="RCWSLText"/>
      </w:pPr>
    </w:p>
    <w:p w:rsidR="00CE7993" w:rsidP="002012E6" w:rsidRDefault="00CE7993" w14:paraId="7F460B05" w14:textId="2D5A43DD">
      <w:pPr>
        <w:pStyle w:val="RCWSLText"/>
      </w:pPr>
      <w:r>
        <w:tab/>
        <w:t>On page 3, line 37, after "special education" insert "and at least two cohorts of residents seeking an endorsement in bilingual education"</w:t>
      </w:r>
    </w:p>
    <w:p w:rsidR="00801617" w:rsidP="002012E6" w:rsidRDefault="00801617" w14:paraId="7AEA42E8" w14:textId="0815C561">
      <w:pPr>
        <w:pStyle w:val="RCWSLText"/>
      </w:pPr>
    </w:p>
    <w:p w:rsidR="00801617" w:rsidP="002012E6" w:rsidRDefault="00801617" w14:paraId="4641E0E5" w14:textId="06B243A6">
      <w:pPr>
        <w:pStyle w:val="RCWSLText"/>
      </w:pPr>
      <w:r>
        <w:tab/>
        <w:t>On page 5, line 13, after "(2)" insert "</w:t>
      </w:r>
      <w:r w:rsidRPr="00801617">
        <w:t>By October 1, 202</w:t>
      </w:r>
      <w:r>
        <w:t>6</w:t>
      </w:r>
      <w:r w:rsidRPr="00801617">
        <w:t xml:space="preserve">, in compliance with RCW 43.01.036, the </w:t>
      </w:r>
      <w:r>
        <w:t xml:space="preserve">advisory council </w:t>
      </w:r>
      <w:r w:rsidRPr="00801617">
        <w:t>shall report to the appropriate committees of the legislature</w:t>
      </w:r>
      <w:r>
        <w:t xml:space="preserve"> with its recommendations for </w:t>
      </w:r>
      <w:r w:rsidR="006F46E3">
        <w:t>improving the</w:t>
      </w:r>
      <w:r>
        <w:t xml:space="preserve"> teacher residency program</w:t>
      </w:r>
      <w:r w:rsidR="006F46E3">
        <w:t xml:space="preserve"> to increase positive outcomes as describe in subsection (1) of this section.</w:t>
      </w:r>
    </w:p>
    <w:p w:rsidR="006F46E3" w:rsidP="002012E6" w:rsidRDefault="006F46E3" w14:paraId="5845959E" w14:textId="3D396FB1">
      <w:pPr>
        <w:pStyle w:val="RCWSLText"/>
      </w:pPr>
      <w:r>
        <w:tab/>
        <w:t>(3)"</w:t>
      </w:r>
    </w:p>
    <w:p w:rsidR="00476A3C" w:rsidP="002012E6" w:rsidRDefault="00476A3C" w14:paraId="5F7EB9E2" w14:textId="3BE3C273">
      <w:pPr>
        <w:pStyle w:val="RCWSLText"/>
      </w:pPr>
      <w:r>
        <w:tab/>
      </w:r>
    </w:p>
    <w:p w:rsidR="00476A3C" w:rsidP="002012E6" w:rsidRDefault="00476A3C" w14:paraId="2BA782A8" w14:textId="37856570">
      <w:pPr>
        <w:pStyle w:val="RCWSLText"/>
      </w:pPr>
      <w:r>
        <w:tab/>
        <w:t>On page 6, line 27, after "</w:t>
      </w:r>
      <w:r w:rsidRPr="00476A3C">
        <w:rPr>
          <w:b/>
          <w:bCs/>
        </w:rPr>
        <w:t>Preparation</w:t>
      </w:r>
      <w:r>
        <w:t>" insert "</w:t>
      </w:r>
      <w:r w:rsidRPr="00476A3C">
        <w:rPr>
          <w:b/>
          <w:bCs/>
        </w:rPr>
        <w:t>and Workforce</w:t>
      </w:r>
      <w:r>
        <w:t>"</w:t>
      </w:r>
    </w:p>
    <w:p w:rsidR="00476A3C" w:rsidP="002012E6" w:rsidRDefault="00476A3C" w14:paraId="139156D4" w14:textId="49BCAE06">
      <w:pPr>
        <w:pStyle w:val="RCWSLText"/>
      </w:pPr>
    </w:p>
    <w:p w:rsidR="00BB0D56" w:rsidP="002012E6" w:rsidRDefault="00476A3C" w14:paraId="03E95292" w14:textId="10D08F05">
      <w:pPr>
        <w:pStyle w:val="RCWSLText"/>
      </w:pPr>
      <w:r>
        <w:tab/>
        <w:t>On page 6, line 3</w:t>
      </w:r>
      <w:r w:rsidR="00BB0D56">
        <w:t>3</w:t>
      </w:r>
      <w:r>
        <w:t>, after "</w:t>
      </w:r>
      <w:r w:rsidR="00BB0D56">
        <w:t>must</w:t>
      </w:r>
      <w:r>
        <w:t xml:space="preserve">" </w:t>
      </w:r>
      <w:r w:rsidR="00BB0D56">
        <w:t xml:space="preserve">strike "compare" and </w:t>
      </w:r>
      <w:r>
        <w:t>insert "</w:t>
      </w:r>
      <w:r w:rsidR="00BB0D56">
        <w:t>: (a) Compare"</w:t>
      </w:r>
    </w:p>
    <w:p w:rsidR="00BB0D56" w:rsidP="002012E6" w:rsidRDefault="00BB0D56" w14:paraId="4C563B25" w14:textId="77777777">
      <w:pPr>
        <w:pStyle w:val="RCWSLText"/>
      </w:pPr>
      <w:r>
        <w:tab/>
      </w:r>
    </w:p>
    <w:p w:rsidRPr="002012E6" w:rsidR="00476A3C" w:rsidP="002012E6" w:rsidRDefault="00BB0D56" w14:paraId="666D000F" w14:textId="461416C5">
      <w:pPr>
        <w:pStyle w:val="RCWSLText"/>
      </w:pPr>
      <w:r>
        <w:tab/>
        <w:t xml:space="preserve">On page 6, line 35, after "programs" strike ".  The report must" and insert "; (b) </w:t>
      </w:r>
      <w:r w:rsidR="00476A3C">
        <w:t>include recommendation</w:t>
      </w:r>
      <w:r w:rsidR="0063223D">
        <w:t>s</w:t>
      </w:r>
      <w:r>
        <w:t xml:space="preserve"> to</w:t>
      </w:r>
      <w:r w:rsidR="00476A3C">
        <w:t xml:space="preserve"> increas</w:t>
      </w:r>
      <w:r>
        <w:t>e</w:t>
      </w:r>
      <w:r w:rsidR="00476A3C">
        <w:t xml:space="preserve"> educator certification reciprocity for residency, professional, and other certificate tiers</w:t>
      </w:r>
      <w:r>
        <w:t>; and (c)</w:t>
      </w:r>
      <w:r w:rsidR="00476A3C">
        <w:t>"</w:t>
      </w:r>
    </w:p>
    <w:p w:rsidRPr="005412EB" w:rsidR="00DF5D0E" w:rsidP="005412EB" w:rsidRDefault="00DF5D0E" w14:paraId="7D9954BA" w14:textId="5926F6AD">
      <w:pPr>
        <w:suppressLineNumbers/>
        <w:rPr>
          <w:spacing w:val="-3"/>
        </w:rPr>
      </w:pPr>
    </w:p>
    <w:permEnd w:id="616720374"/>
    <w:p w:rsidR="00ED2EEB" w:rsidP="005412EB" w:rsidRDefault="00ED2EEB" w14:paraId="28E2A45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84896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AB8340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412EB" w:rsidRDefault="00D659AC" w14:paraId="19C82A0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E7993" w:rsidP="005412EB" w:rsidRDefault="0096303F" w14:paraId="47FD6C2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CE7993" w:rsidP="005412EB" w:rsidRDefault="00CE7993" w14:paraId="759AF0D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(1) </w:t>
                </w:r>
                <w:r w:rsidR="003B652B">
                  <w:t xml:space="preserve">Directs the Office of the Superintendent of Public Instruction to contract with a research entity to conduct a feasibility study </w:t>
                </w:r>
                <w:r w:rsidRPr="003B652B" w:rsidR="003B652B">
                  <w:t xml:space="preserve">for the development and implementation of an online platform for the recruitment and hiring of public school employees that meets </w:t>
                </w:r>
                <w:r w:rsidR="003B652B">
                  <w:t>specified requirements</w:t>
                </w:r>
                <w:r>
                  <w:t>;</w:t>
                </w:r>
              </w:p>
              <w:p w:rsidR="00CE7993" w:rsidP="005412EB" w:rsidRDefault="00CE7993" w14:paraId="47EE708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(2)</w:t>
                </w:r>
                <w:r w:rsidR="003B652B">
                  <w:t xml:space="preserve"> Requires a report on the feasibility study to be submitted to the Legislature by October 1, 2024</w:t>
                </w:r>
                <w:r>
                  <w:t>;</w:t>
                </w:r>
              </w:p>
              <w:p w:rsidR="006F46E3" w:rsidP="005412EB" w:rsidRDefault="00CE7993" w14:paraId="2032A45C" w14:textId="2C0B5DF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(3) </w:t>
                </w:r>
                <w:r w:rsidR="006F46E3">
                  <w:t xml:space="preserve">Changes the cohort size of the Teacher Residency Program from "at least 15" to </w:t>
                </w:r>
                <w:r w:rsidR="00BB0D56">
                  <w:t>"</w:t>
                </w:r>
                <w:r w:rsidR="006F46E3">
                  <w:t>15 to 20;"</w:t>
                </w:r>
              </w:p>
              <w:p w:rsidR="001C1B27" w:rsidP="005412EB" w:rsidRDefault="006F46E3" w14:paraId="2F000DE7" w14:textId="3A60062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(4) </w:t>
                </w:r>
                <w:r w:rsidR="00CE7993">
                  <w:t xml:space="preserve">Modifies the Teacher Residency Program Grant prioritization requirements from requiring grants in the 2024-25 and 2025-26 school years to support </w:t>
                </w:r>
                <w:r w:rsidR="00801617">
                  <w:t>"</w:t>
                </w:r>
                <w:r w:rsidR="00CE7993">
                  <w:t>up to five cohorts of residents seeking an endorsement in special education or early childhood education</w:t>
                </w:r>
                <w:r w:rsidR="00801617">
                  <w:t>"</w:t>
                </w:r>
                <w:r w:rsidR="00CE7993">
                  <w:t xml:space="preserve"> to requiring grants to support</w:t>
                </w:r>
                <w:r w:rsidR="00BB0D56">
                  <w:t xml:space="preserve"> </w:t>
                </w:r>
                <w:r w:rsidR="00801617">
                  <w:t>"at least three</w:t>
                </w:r>
                <w:r w:rsidR="00CE7993">
                  <w:t xml:space="preserve"> </w:t>
                </w:r>
                <w:r w:rsidR="00801617">
                  <w:t>cohorts of residents seeking an endorsement in special education or early childhood education and at least two cohorts or residents seeking an endorsement in bilingual education;"</w:t>
                </w:r>
              </w:p>
              <w:p w:rsidR="006F46E3" w:rsidP="005412EB" w:rsidRDefault="006F46E3" w14:paraId="676F7C8C" w14:textId="42F248A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(5) Directs the advisory council of the Office of the Superintendent of Public Instruction and the Professional Educator Standards Board to </w:t>
                </w:r>
                <w:r w:rsidRPr="006F46E3">
                  <w:t xml:space="preserve">report to the </w:t>
                </w:r>
                <w:r>
                  <w:t>L</w:t>
                </w:r>
                <w:r w:rsidRPr="006F46E3">
                  <w:t xml:space="preserve">egislature </w:t>
                </w:r>
                <w:r>
                  <w:t xml:space="preserve">by October 1, 2026, </w:t>
                </w:r>
                <w:r w:rsidRPr="006F46E3">
                  <w:t xml:space="preserve">with its recommendations for improving the </w:t>
                </w:r>
                <w:r>
                  <w:t>T</w:t>
                </w:r>
                <w:r w:rsidRPr="006F46E3">
                  <w:t xml:space="preserve">eacher </w:t>
                </w:r>
                <w:r>
                  <w:t>R</w:t>
                </w:r>
                <w:r w:rsidRPr="006F46E3">
                  <w:t xml:space="preserve">esidency </w:t>
                </w:r>
                <w:r>
                  <w:t>P</w:t>
                </w:r>
                <w:r w:rsidRPr="006F46E3">
                  <w:t xml:space="preserve">rogram to increase positive outcomes </w:t>
                </w:r>
                <w:r>
                  <w:t>for students, school districts, state-tribal education compact schools, consortia, teacher preparation programs, preservice mentors, and residents; and</w:t>
                </w:r>
              </w:p>
              <w:p w:rsidRPr="0096303F" w:rsidR="006F46E3" w:rsidP="005412EB" w:rsidRDefault="006F46E3" w14:paraId="59E07B17" w14:textId="0A90F6C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(6)</w:t>
                </w:r>
                <w:r w:rsidR="00476A3C">
                  <w:t xml:space="preserve"> Specifies that the report on educator preparation and workforce program improvement </w:t>
                </w:r>
                <w:r w:rsidRPr="00476A3C" w:rsidR="00476A3C">
                  <w:t xml:space="preserve">include recommendations </w:t>
                </w:r>
                <w:r w:rsidR="009A228D">
                  <w:t xml:space="preserve">to </w:t>
                </w:r>
                <w:r w:rsidRPr="00476A3C" w:rsidR="00476A3C">
                  <w:t>increas</w:t>
                </w:r>
                <w:r w:rsidR="009A228D">
                  <w:t>e</w:t>
                </w:r>
                <w:r w:rsidRPr="00476A3C" w:rsidR="00476A3C">
                  <w:t xml:space="preserve"> educator certification reciprocity for residency, professional, and other certificate tiers</w:t>
                </w:r>
                <w:r w:rsidR="00FE1820">
                  <w:t>.</w:t>
                </w:r>
              </w:p>
              <w:p w:rsidRPr="007D1589" w:rsidR="001B4E53" w:rsidP="005412EB" w:rsidRDefault="001B4E53" w14:paraId="302230D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8489676"/>
    </w:tbl>
    <w:p w:rsidR="00DF5D0E" w:rsidP="005412EB" w:rsidRDefault="00DF5D0E" w14:paraId="77B07915" w14:textId="77777777">
      <w:pPr>
        <w:pStyle w:val="BillEnd"/>
        <w:suppressLineNumbers/>
      </w:pPr>
    </w:p>
    <w:p w:rsidR="00DF5D0E" w:rsidP="005412EB" w:rsidRDefault="00DE256E" w14:paraId="48220F9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412EB" w:rsidRDefault="00AB682C" w14:paraId="5DBD028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5D5A" w14:textId="77777777" w:rsidR="005412EB" w:rsidRDefault="005412EB" w:rsidP="00DF5D0E">
      <w:r>
        <w:separator/>
      </w:r>
    </w:p>
  </w:endnote>
  <w:endnote w:type="continuationSeparator" w:id="0">
    <w:p w14:paraId="7D6FABE7" w14:textId="77777777" w:rsidR="005412EB" w:rsidRDefault="005412E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A69" w:rsidRDefault="00013A69" w14:paraId="7EFB7C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16D26" w14:paraId="0AFAABF5" w14:textId="5FF23EEE">
    <w:pPr>
      <w:pStyle w:val="AmendDraftFooter"/>
    </w:pPr>
    <w:fldSimple w:instr=" TITLE   \* MERGEFORMAT ">
      <w:r>
        <w:t>1565-S2 AMH ORTI WARG 045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16D26" w14:paraId="10617068" w14:textId="6D30E2C9">
    <w:pPr>
      <w:pStyle w:val="AmendDraftFooter"/>
    </w:pPr>
    <w:fldSimple w:instr=" TITLE   \* MERGEFORMAT ">
      <w:r>
        <w:t>1565-S2 AMH ORTI WARG 045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953C" w14:textId="77777777" w:rsidR="005412EB" w:rsidRDefault="005412EB" w:rsidP="00DF5D0E">
      <w:r>
        <w:separator/>
      </w:r>
    </w:p>
  </w:footnote>
  <w:footnote w:type="continuationSeparator" w:id="0">
    <w:p w14:paraId="1D1EDBC0" w14:textId="77777777" w:rsidR="005412EB" w:rsidRDefault="005412E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EB2C" w14:textId="77777777" w:rsidR="00013A69" w:rsidRDefault="00013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E70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6DA58C" wp14:editId="2774AB8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899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0CF1F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4E739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90D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FA7E3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6DFD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D34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BF5D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657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60A7A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B08D4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CCC8E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7691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5AAC8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CE4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B5BB9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DFD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91C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4CD5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B2E8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583A8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6F26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D941E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55A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F747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28EB4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A3DA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3FC6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6546C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FCE91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2B9EA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17797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3EA32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AB25A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DA58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D68995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0CF1F0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4E7395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90D0D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FA7E3E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6DFDAA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D3430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BF5D2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65737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60A7A7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B08D47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CCC8E2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76912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5AAC82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CE45E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B5BB94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DFD24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91CC0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4CD5C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B2E83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583A8E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6F26ED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D941E2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55A06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F747E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28EB43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A3DA5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3FC6FA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6546C6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FCE91B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2B9EAF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177970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3EA32F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AB25A3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D2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E602D6" wp14:editId="3007919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385E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CB501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6F82A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927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A40F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FA9C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B47DC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EA7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3BEAA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49E22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8BF9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F53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7F5DA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DDE97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F74DA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0EDF7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4417A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FD0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38FD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E7486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573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7AC91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25963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4F1B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E9A5D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98C0F4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D341A3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02D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C8385E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CB5011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6F82AE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92752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A40FA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FA9C3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B47DCB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EA760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3BEAA7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49E220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8BF9A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F53B6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7F5DAF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DDE97D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F74DA7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0EDF7A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4417A4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FD0F1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38FDF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E74867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57358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7AC919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259639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4F1BC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E9A5D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98C0F4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D341A3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6047871">
    <w:abstractNumId w:val="5"/>
  </w:num>
  <w:num w:numId="2" w16cid:durableId="2032490787">
    <w:abstractNumId w:val="3"/>
  </w:num>
  <w:num w:numId="3" w16cid:durableId="921135118">
    <w:abstractNumId w:val="2"/>
  </w:num>
  <w:num w:numId="4" w16cid:durableId="407045624">
    <w:abstractNumId w:val="1"/>
  </w:num>
  <w:num w:numId="5" w16cid:durableId="504707258">
    <w:abstractNumId w:val="0"/>
  </w:num>
  <w:num w:numId="6" w16cid:durableId="286546782">
    <w:abstractNumId w:val="4"/>
  </w:num>
  <w:num w:numId="7" w16cid:durableId="846560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3A69"/>
    <w:rsid w:val="00050639"/>
    <w:rsid w:val="00060D21"/>
    <w:rsid w:val="00072721"/>
    <w:rsid w:val="00096165"/>
    <w:rsid w:val="000B1D5F"/>
    <w:rsid w:val="000C6C82"/>
    <w:rsid w:val="000E603A"/>
    <w:rsid w:val="00102468"/>
    <w:rsid w:val="00106544"/>
    <w:rsid w:val="00126172"/>
    <w:rsid w:val="00136E5A"/>
    <w:rsid w:val="00146AAF"/>
    <w:rsid w:val="00157E6A"/>
    <w:rsid w:val="001A775A"/>
    <w:rsid w:val="001B4E53"/>
    <w:rsid w:val="001C1B27"/>
    <w:rsid w:val="001C7F91"/>
    <w:rsid w:val="001E6675"/>
    <w:rsid w:val="002012E6"/>
    <w:rsid w:val="00217E8A"/>
    <w:rsid w:val="00254E5C"/>
    <w:rsid w:val="00265296"/>
    <w:rsid w:val="00281CBD"/>
    <w:rsid w:val="00296DEC"/>
    <w:rsid w:val="00316CD9"/>
    <w:rsid w:val="00316D26"/>
    <w:rsid w:val="003B652B"/>
    <w:rsid w:val="003E2FC6"/>
    <w:rsid w:val="00476A3C"/>
    <w:rsid w:val="00492DDC"/>
    <w:rsid w:val="004C6615"/>
    <w:rsid w:val="005115F9"/>
    <w:rsid w:val="00523C5A"/>
    <w:rsid w:val="005412EB"/>
    <w:rsid w:val="005E69C3"/>
    <w:rsid w:val="00605C39"/>
    <w:rsid w:val="0063223D"/>
    <w:rsid w:val="006841E6"/>
    <w:rsid w:val="006F46E3"/>
    <w:rsid w:val="006F7027"/>
    <w:rsid w:val="007049E4"/>
    <w:rsid w:val="0072335D"/>
    <w:rsid w:val="0072541D"/>
    <w:rsid w:val="00757317"/>
    <w:rsid w:val="007769AF"/>
    <w:rsid w:val="007A2EE1"/>
    <w:rsid w:val="007D1589"/>
    <w:rsid w:val="007D35D4"/>
    <w:rsid w:val="00801617"/>
    <w:rsid w:val="0083749C"/>
    <w:rsid w:val="008443FE"/>
    <w:rsid w:val="00846034"/>
    <w:rsid w:val="00892AAB"/>
    <w:rsid w:val="008C7E6E"/>
    <w:rsid w:val="00931B84"/>
    <w:rsid w:val="0096303F"/>
    <w:rsid w:val="00972869"/>
    <w:rsid w:val="00984CD1"/>
    <w:rsid w:val="009A228D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0D56"/>
    <w:rsid w:val="00BF44DF"/>
    <w:rsid w:val="00C61A83"/>
    <w:rsid w:val="00C650BA"/>
    <w:rsid w:val="00C8108C"/>
    <w:rsid w:val="00C84AD0"/>
    <w:rsid w:val="00CE7993"/>
    <w:rsid w:val="00D40447"/>
    <w:rsid w:val="00D659AC"/>
    <w:rsid w:val="00DA47F3"/>
    <w:rsid w:val="00DC2C13"/>
    <w:rsid w:val="00DE256E"/>
    <w:rsid w:val="00DF23F9"/>
    <w:rsid w:val="00DF4E55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40DE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6716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CE79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7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79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7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7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43D3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1565-S2</BillDocName>
  <AmendType>AMH</AmendType>
  <SponsorAcronym>ORTI</SponsorAcronym>
  <DrafterAcronym>WARG</DrafterAcronym>
  <DraftNumber>045</DraftNumber>
  <ReferenceNumber>2SHB 1565</ReferenceNumber>
  <Floor>H AMD</Floor>
  <AmendmentNumber> 108</AmendmentNumber>
  <Sponsors>By Representative Ortiz-Self</Sponsors>
  <FloorAction>ADOPTED 03/02/2023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772</Words>
  <Characters>4360</Characters>
  <Application>Microsoft Office Word</Application>
  <DocSecurity>8</DocSecurity>
  <Lines>114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1565-S2 AMH ORTI WARG 045</vt:lpstr>
    </vt:vector>
  </TitlesOfParts>
  <Company>Washington State Legislature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1565-S2 AMH ORTI WARG 045</dc:title>
  <dc:creator>Megan Wargacki</dc:creator>
  <cp:lastModifiedBy>Wargacki, Megan</cp:lastModifiedBy>
  <cp:revision>13</cp:revision>
  <dcterms:created xsi:type="dcterms:W3CDTF">2023-03-01T03:50:00Z</dcterms:created>
  <dcterms:modified xsi:type="dcterms:W3CDTF">2023-03-01T20:21:00Z</dcterms:modified>
</cp:coreProperties>
</file>