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3d78b3cef14a13" /></Relationships>
</file>

<file path=word/document.xml><?xml version="1.0" encoding="utf-8"?>
<w:document xmlns:w="http://schemas.openxmlformats.org/wordprocessingml/2006/main">
  <w:body>
    <w:p>
      <w:r>
        <w:rPr>
          <w:b/>
        </w:rPr>
        <w:r>
          <w:rPr/>
          <w:t xml:space="preserve">1337</w:t>
        </w:r>
      </w:r>
      <w:r>
        <w:rPr>
          <w:b/>
        </w:rPr>
        <w:t xml:space="preserve"> </w:t>
        <w:t xml:space="preserve">AMH</w:t>
      </w:r>
      <w:r>
        <w:rPr>
          <w:b/>
        </w:rPr>
        <w:t xml:space="preserve"> </w:t>
        <w:r>
          <w:rPr/>
          <w:t xml:space="preserve">GREG</w:t>
        </w:r>
      </w:r>
      <w:r>
        <w:rPr>
          <w:b/>
        </w:rPr>
        <w:t xml:space="preserve"> </w:t>
        <w:r>
          <w:rPr/>
          <w:t xml:space="preserve">H1590.1</w:t>
        </w:r>
      </w:r>
      <w:r>
        <w:rPr>
          <w:b/>
        </w:rPr>
        <w:t xml:space="preserve"> - NOT FOR FLOOR USE</w:t>
      </w:r>
    </w:p>
    <w:p>
      <w:pPr>
        <w:ind w:left="0" w:right="0" w:firstLine="576"/>
      </w:pPr>
    </w:p>
    <w:p>
      <w:pPr>
        <w:spacing w:before="480" w:after="0" w:line="408" w:lineRule="exact"/>
      </w:pPr>
      <w:r>
        <w:rPr>
          <w:b/>
          <w:u w:val="single"/>
        </w:rPr>
        <w:t xml:space="preserve">HB 1337</w:t>
      </w:r>
      <w:r>
        <w:t xml:space="preserve"> -</w:t>
      </w:r>
      <w:r>
        <w:t xml:space="preserve"> </w:t>
        <w:t xml:space="preserve">H AMD</w:t>
      </w:r>
      <w:r>
        <w:t xml:space="preserve"> </w:t>
      </w:r>
      <w:r>
        <w:rPr>
          <w:b/>
        </w:rPr>
        <w:t xml:space="preserve">122</w:t>
      </w:r>
    </w:p>
    <w:p>
      <w:pPr>
        <w:spacing w:before="0" w:after="0" w:line="408" w:lineRule="exact"/>
        <w:ind w:left="0" w:right="0" w:firstLine="576"/>
        <w:jc w:val="left"/>
      </w:pPr>
      <w:r>
        <w:rPr/>
        <w:t xml:space="preserve">By Representative Gregerson</w:t>
      </w:r>
    </w:p>
    <w:p>
      <w:pPr>
        <w:jc w:val="right"/>
      </w:pPr>
      <w:r>
        <w:rPr>
          <w:b/>
        </w:rPr>
        <w:t xml:space="preserve">ADOPTED AS AMENDED 03/02/2023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for renters across the income spectrum.</w:t>
      </w:r>
    </w:p>
    <w:p>
      <w:pPr>
        <w:spacing w:before="0" w:after="0" w:line="408" w:lineRule="exact"/>
        <w:ind w:left="0" w:right="0" w:firstLine="576"/>
        <w:jc w:val="left"/>
      </w:pPr>
      <w:r>
        <w:rPr/>
        <w:t xml:space="preserve">(b) Many cities dedicate the majority of residentially zoned land to single detached houses that are increasingly financially out of reach for many households. Due to their smaller size, accessory dwelling units can provide a more affordable housing option in those single-family zones.</w:t>
      </w:r>
    </w:p>
    <w:p>
      <w:pPr>
        <w:spacing w:before="0" w:after="0" w:line="408" w:lineRule="exact"/>
        <w:ind w:left="0" w:right="0" w:firstLine="576"/>
        <w:jc w:val="left"/>
      </w:pPr>
      <w:r>
        <w:rPr/>
        <w:t xml:space="preserve">(c) Localities can start to correct for historic economic and racial exclusion in single-family zones by opening up these neighborhoods to more diverse housing types, including accessory dwelling units, that provide lower cost homes. Increasing housing options in expensive, high-opportunity neighborhoods will give more families access to schools, parks, and other public amenities otherwise accessible to only the wealthy.</w:t>
      </w:r>
    </w:p>
    <w:p>
      <w:pPr>
        <w:spacing w:before="0" w:after="0" w:line="408" w:lineRule="exact"/>
        <w:ind w:left="0" w:right="0" w:firstLine="576"/>
        <w:jc w:val="left"/>
      </w:pPr>
      <w:r>
        <w:rPr/>
        <w:t xml:space="preserve">(d) Accessory dwelling units are frequently rented below market rate, providing additional affordable housing options for renters.</w:t>
      </w:r>
    </w:p>
    <w:p>
      <w:pPr>
        <w:spacing w:before="0" w:after="0" w:line="408" w:lineRule="exact"/>
        <w:ind w:left="0" w:right="0" w:firstLine="576"/>
        <w:jc w:val="left"/>
      </w:pPr>
      <w:r>
        <w:rPr/>
        <w:t xml:space="preserve">(e) Accessory dwelling units can also help to provide housing for very low-income households. More than 10 percent of accessory dwelling units in some areas are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subsidized housing space and resources.</w:t>
      </w:r>
    </w:p>
    <w:p>
      <w:pPr>
        <w:spacing w:before="0" w:after="0" w:line="408" w:lineRule="exact"/>
        <w:ind w:left="0" w:right="0" w:firstLine="576"/>
        <w:jc w:val="left"/>
      </w:pPr>
      <w:r>
        <w:rPr/>
        <w:t xml:space="preserve">(f)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(g) Homeowners who add an accessory dwelling unit may benefit from added income and an increased sense of security.</w:t>
      </w:r>
    </w:p>
    <w:p>
      <w:pPr>
        <w:spacing w:before="0" w:after="0" w:line="408" w:lineRule="exact"/>
        <w:ind w:left="0" w:right="0" w:firstLine="576"/>
        <w:jc w:val="left"/>
      </w:pPr>
      <w:r>
        <w:rPr/>
        <w:t xml:space="preserve">(h) Accessory dwelling units provide environmental benefits. On average they are more energy efficient than single detached houses, and they incentivize adaptive reuse of existing homes and materials.</w:t>
      </w:r>
    </w:p>
    <w:p>
      <w:pPr>
        <w:spacing w:before="0" w:after="0" w:line="408" w:lineRule="exact"/>
        <w:ind w:left="0" w:right="0" w:firstLine="576"/>
        <w:jc w:val="left"/>
      </w:pPr>
      <w:r>
        <w:rPr/>
        <w:t xml:space="preserve">(i) Siting accessory dwelling units near transit hubs, employment centers, and public amenities can help to reduce greenhouse gas emissions by increasing walkability, shortening household commutes, and curtailing sprawl.</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2021 c 306 s 2 are each amended to read as follows:</w:t>
      </w:r>
    </w:p>
    <w:p>
      <w:pPr>
        <w:spacing w:before="0" w:after="0" w:line="408" w:lineRule="exact"/>
        <w:ind w:left="0" w:right="0" w:firstLine="576"/>
        <w:jc w:val="left"/>
      </w:pPr>
      <w:r>
        <w:rPr/>
        <w:t xml:space="preserve">The definitions in this section apply throughout RCW 36.70A.697 </w:t>
      </w:r>
      <w:r>
        <w:t>((</w:t>
      </w:r>
      <w:r>
        <w:rPr>
          <w:strike/>
        </w:rPr>
        <w:t xml:space="preserve">and</w:t>
      </w:r>
      <w:r>
        <w:t>))</w:t>
      </w:r>
      <w:r>
        <w:rPr>
          <w:u w:val="single"/>
        </w:rPr>
        <w:t xml:space="preserve">,</w:t>
      </w:r>
      <w:r>
        <w:rPr/>
        <w:t xml:space="preserve"> 36.70A.698</w:t>
      </w:r>
      <w:r>
        <w:rPr>
          <w:u w:val="single"/>
        </w:rPr>
        <w:t xml:space="preserve">, and sections 3 and 4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w:t>
      </w:r>
      <w:r>
        <w:rPr>
          <w:u w:val="single"/>
        </w:rPr>
        <w:t xml:space="preserve">"Gross floor area" means the interior habitable area of a dwelling unit including basements and attics but not including a garage or accessory structure.</w:t>
      </w:r>
    </w:p>
    <w:p>
      <w:pPr>
        <w:spacing w:before="0" w:after="0" w:line="408" w:lineRule="exact"/>
        <w:ind w:left="0" w:right="0" w:firstLine="576"/>
        <w:jc w:val="left"/>
      </w:pPr>
      <w:r>
        <w:rPr>
          <w:u w:val="single"/>
        </w:rPr>
        <w:t xml:space="preserve">(8)</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"Owner" means any person who has at least 50 percent ownership in a property on which an accessory dwelling unit is located.</w:t>
      </w:r>
    </w:p>
    <w:p>
      <w:pPr>
        <w:spacing w:before="0" w:after="0" w:line="408" w:lineRule="exact"/>
        <w:ind w:left="0" w:right="0" w:firstLine="576"/>
        <w:jc w:val="left"/>
      </w:pPr>
      <w:r>
        <w:t>((</w:t>
      </w:r>
      <w:r>
        <w:rPr>
          <w:strike/>
        </w:rPr>
        <w:t xml:space="preserve">(9)</w:t>
      </w:r>
      <w:r>
        <w:t>))</w:t>
      </w:r>
      <w:r>
        <w:rPr/>
        <w:t xml:space="preserve"> </w:t>
      </w:r>
      <w:r>
        <w:rPr>
          <w:u w:val="single"/>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u w:val="single"/>
        </w:rPr>
        <w:t xml:space="preserve">(11)</w:t>
      </w:r>
      <w:r>
        <w:rPr/>
        <w:t xml:space="preserve">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Cities and counties planning under this chapter must adopt or amend by ordinance, and incorporate into their development regulations, zoning regulations, and other official controls the requirements of this section and of section 4 of this act, to take effect six months after the jurisdiction's next periodic comprehensive plan update required under RCW 36.70A.130.</w:t>
      </w:r>
    </w:p>
    <w:p>
      <w:pPr>
        <w:spacing w:before="0" w:after="0" w:line="408" w:lineRule="exact"/>
        <w:ind w:left="0" w:right="0" w:firstLine="576"/>
        <w:jc w:val="left"/>
      </w:pPr>
      <w:r>
        <w:rPr/>
        <w:t xml:space="preserve">(b) In any city or county that has not adopted or amended ordinances, regulations, or other official controls as required under this section, the requirements of this section and section 4 of this act supersede, preempt, and invalidate any conflicting local development regulations.</w:t>
      </w:r>
    </w:p>
    <w:p>
      <w:pPr>
        <w:spacing w:before="0" w:after="0" w:line="408" w:lineRule="exact"/>
        <w:ind w:left="0" w:right="0" w:firstLine="576"/>
        <w:jc w:val="left"/>
      </w:pPr>
      <w:r>
        <w:rPr/>
        <w:t xml:space="preserve">(2) Ordinances, development regulations, and other official controls adopted or amended pursuant to this section and section 4 of this act must only apply in the portions of towns, cities, and counties that are within urban growth areas designated under this chapter.</w:t>
      </w:r>
    </w:p>
    <w:p>
      <w:pPr>
        <w:spacing w:before="0" w:after="0" w:line="408" w:lineRule="exact"/>
        <w:ind w:left="0" w:right="0" w:firstLine="576"/>
        <w:jc w:val="left"/>
      </w:pPr>
      <w:r>
        <w:rPr/>
        <w:t xml:space="preserve">(3) Attached or detached accessory dwelling units may not be considered as contributing to the overall underlying density within the urban growth area boundary of a county for purposes of compliance with this chapter.</w:t>
      </w:r>
    </w:p>
    <w:p>
      <w:pPr>
        <w:spacing w:before="0" w:after="0" w:line="408" w:lineRule="exact"/>
        <w:ind w:left="0" w:right="0" w:firstLine="576"/>
        <w:jc w:val="left"/>
      </w:pPr>
      <w:r>
        <w:rPr/>
        <w:t xml:space="preserve">(4) Any action taken by a city or county to comply with the requirements of this section or section 4 of this act is not subject to legal challenge under this chapter or chapter 43.21C RCW.</w:t>
      </w:r>
    </w:p>
    <w:p>
      <w:pPr>
        <w:spacing w:before="0" w:after="0" w:line="408" w:lineRule="exact"/>
        <w:ind w:left="0" w:right="0" w:firstLine="576"/>
        <w:jc w:val="left"/>
      </w:pPr>
      <w:r>
        <w:rPr/>
        <w:t xml:space="preserve">(5) Nothing in this section or section 4 of this act requires or authorizes a city or county to authorize the construction of an accessory dwelling unit in a location where development is restricted under other laws, rules, or ordinances as a result of physical proximity to on-site sewage system infrastructure, critical areas, or other unsuitable physical characteristics of a property.</w:t>
      </w:r>
    </w:p>
    <w:p>
      <w:pPr>
        <w:spacing w:before="0" w:after="0" w:line="408" w:lineRule="exact"/>
        <w:ind w:left="0" w:right="0" w:firstLine="576"/>
        <w:jc w:val="left"/>
      </w:pPr>
      <w:r>
        <w:rPr/>
        <w:t xml:space="preserve">(6) Nothing in this section or in section 4 of this act prohibits a city or county from:</w:t>
      </w:r>
    </w:p>
    <w:p>
      <w:pPr>
        <w:spacing w:before="0" w:after="0" w:line="408" w:lineRule="exact"/>
        <w:ind w:left="0" w:right="0" w:firstLine="576"/>
        <w:jc w:val="left"/>
      </w:pPr>
      <w:r>
        <w:rPr/>
        <w:t xml:space="preserve">(a) Restricting the use of accessory dwelling units for short-term rentals;</w:t>
      </w:r>
    </w:p>
    <w:p>
      <w:pPr>
        <w:spacing w:before="0" w:after="0" w:line="408" w:lineRule="exact"/>
        <w:ind w:left="0" w:right="0" w:firstLine="576"/>
        <w:jc w:val="left"/>
      </w:pPr>
      <w:r>
        <w:rPr/>
        <w:t xml:space="preserve">(b) Applying public health, safety, building code, and environmental permitting requirements to an accessory dwelling unit that would be applicable to the principal unit, including regulations to protect ground and surface waters from on-site wastewater;</w:t>
      </w:r>
    </w:p>
    <w:p>
      <w:pPr>
        <w:spacing w:before="0" w:after="0" w:line="408" w:lineRule="exact"/>
        <w:ind w:left="0" w:right="0" w:firstLine="576"/>
        <w:jc w:val="left"/>
      </w:pPr>
      <w:r>
        <w:rPr/>
        <w:t xml:space="preserve">(c) Applying generally applicable development regulations to the construction of an accessory unit, except when the application of such regulations would be contrary to this section or to section 4 of this act;</w:t>
      </w:r>
    </w:p>
    <w:p>
      <w:pPr>
        <w:spacing w:before="0" w:after="0" w:line="408" w:lineRule="exact"/>
        <w:ind w:left="0" w:right="0" w:firstLine="576"/>
        <w:jc w:val="left"/>
      </w:pPr>
      <w:r>
        <w:rPr/>
        <w:t xml:space="preserve">(d) Prohibiting the construction of accessory dwelling units on lots that are not connected to or served by public sewers; or</w:t>
      </w:r>
    </w:p>
    <w:p>
      <w:pPr>
        <w:spacing w:before="0" w:after="0" w:line="408" w:lineRule="exact"/>
        <w:ind w:left="0" w:right="0" w:firstLine="576"/>
        <w:jc w:val="left"/>
      </w:pPr>
      <w:r>
        <w:rPr/>
        <w:t xml:space="preserve">(e) Prohibiting or restricting the construction of accessory dwelling units in residential zones with a density of one dwelling unit per acre or less that are within areas designated as wetlands, fish and wildlife habitats, flood plains, or geologically hazardous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In addition to ordinances, development regulations, and other official controls adopted or amended to comply with section 3 of this act and subsection (2) of this section, a city or county must comply with a minimum of three of the following policies:</w:t>
      </w:r>
    </w:p>
    <w:p>
      <w:pPr>
        <w:spacing w:before="0" w:after="0" w:line="408" w:lineRule="exact"/>
        <w:ind w:left="0" w:right="0" w:firstLine="576"/>
        <w:jc w:val="left"/>
      </w:pPr>
      <w:r>
        <w:rPr/>
        <w:t xml:space="preserve">(a) The city or county may not establish a requirement for the provision of off-street parking for accessory dwelling units;</w:t>
      </w:r>
    </w:p>
    <w:p>
      <w:pPr>
        <w:spacing w:before="0" w:after="0" w:line="408" w:lineRule="exact"/>
        <w:ind w:left="0" w:right="0" w:firstLine="576"/>
        <w:jc w:val="left"/>
      </w:pPr>
      <w:r>
        <w:rPr/>
        <w:t xml:space="preserve">(b) The city or county may not assess impact fees on the construction of accessory dwelling units that are greater than 50 percent of the impact fees that would be imposed on the principal unit;</w:t>
      </w:r>
    </w:p>
    <w:p>
      <w:pPr>
        <w:spacing w:before="0" w:after="0" w:line="408" w:lineRule="exact"/>
        <w:ind w:left="0" w:right="0" w:firstLine="576"/>
        <w:jc w:val="left"/>
      </w:pPr>
      <w:r>
        <w:rPr/>
        <w:t xml:space="preserve">(c) The city or county may not require the owner of a lot on which there is an accessory dwelling unit to reside in or occupy the accessory dwelling unit or another housing unit on the same lot; and</w:t>
      </w:r>
    </w:p>
    <w:p>
      <w:pPr>
        <w:spacing w:before="0" w:after="0" w:line="408" w:lineRule="exact"/>
        <w:ind w:left="0" w:right="0" w:firstLine="576"/>
        <w:jc w:val="left"/>
      </w:pPr>
      <w:r>
        <w:rPr/>
        <w:t xml:space="preserve">(d) The city or county must allow at least two accessory dwelling units on all lots that are located in all zoning districts within an urban growth area that allow for single-family homes in the following configurations:</w:t>
      </w:r>
    </w:p>
    <w:p>
      <w:pPr>
        <w:spacing w:before="0" w:after="0" w:line="408" w:lineRule="exact"/>
        <w:ind w:left="0" w:right="0" w:firstLine="576"/>
        <w:jc w:val="left"/>
      </w:pPr>
      <w:r>
        <w:rPr/>
        <w:t xml:space="preserve">(i) One attached accessory dwelling unit and one detached accessory dwelling unit;</w:t>
      </w:r>
    </w:p>
    <w:p>
      <w:pPr>
        <w:spacing w:before="0" w:after="0" w:line="408" w:lineRule="exact"/>
        <w:ind w:left="0" w:right="0" w:firstLine="576"/>
        <w:jc w:val="left"/>
      </w:pPr>
      <w:r>
        <w:rPr/>
        <w:t xml:space="preserve">(ii) Two attached accessory dwelling units; or</w:t>
      </w:r>
    </w:p>
    <w:p>
      <w:pPr>
        <w:spacing w:before="0" w:after="0" w:line="408" w:lineRule="exact"/>
        <w:ind w:left="0" w:right="0" w:firstLine="576"/>
        <w:jc w:val="left"/>
      </w:pPr>
      <w:r>
        <w:rPr/>
        <w:t xml:space="preserve">(iii) Two detached accessory dwelling units, which may be comprised of either one or two detached structures.</w:t>
      </w:r>
    </w:p>
    <w:p>
      <w:pPr>
        <w:spacing w:before="0" w:after="0" w:line="408" w:lineRule="exact"/>
        <w:ind w:left="0" w:right="0" w:firstLine="576"/>
        <w:jc w:val="left"/>
      </w:pPr>
      <w:r>
        <w:rPr/>
        <w:t xml:space="preserve">(2) Through ordinances, development regulations, and other official controls adopted or amended to comply with section 3 of this act and subsection (1) of this section, a city or county must also comply with all of the following policies:</w:t>
      </w:r>
    </w:p>
    <w:p>
      <w:pPr>
        <w:spacing w:before="0" w:after="0" w:line="408" w:lineRule="exact"/>
        <w:ind w:left="0" w:right="0" w:firstLine="576"/>
        <w:jc w:val="left"/>
      </w:pPr>
      <w:r>
        <w:rPr/>
        <w:t xml:space="preserve">(a) The city or county must permit accessory dwelling units in structures detached from the principal unit;</w:t>
      </w:r>
    </w:p>
    <w:p>
      <w:pPr>
        <w:spacing w:before="0" w:after="0" w:line="408" w:lineRule="exact"/>
        <w:ind w:left="0" w:right="0" w:firstLine="576"/>
        <w:jc w:val="left"/>
      </w:pPr>
      <w:r>
        <w:rPr/>
        <w:t xml:space="preserve">(b) The city or county must allow an accessory dwelling unit on any lot that meets the minimum lot size required for the principal unit;</w:t>
      </w:r>
    </w:p>
    <w:p>
      <w:pPr>
        <w:spacing w:before="0" w:after="0" w:line="408" w:lineRule="exact"/>
        <w:ind w:left="0" w:right="0" w:firstLine="576"/>
        <w:jc w:val="left"/>
      </w:pPr>
      <w:r>
        <w:rPr/>
        <w:t xml:space="preserve">(c) The city or county may not establish a maximum gross floor area requirement for accessory dwelling units that is less than 1,000 square feet;</w:t>
      </w:r>
    </w:p>
    <w:p>
      <w:pPr>
        <w:spacing w:before="0" w:after="0" w:line="408" w:lineRule="exact"/>
        <w:ind w:left="0" w:right="0" w:firstLine="576"/>
        <w:jc w:val="left"/>
      </w:pPr>
      <w:r>
        <w:rPr/>
        <w:t xml:space="preserve">(d) The city or county may not establish roof height limits on an accessory dwelling unit of less than 24 feet, unless the height limitation that applies to the principal unit is less than 24 feet, in which case a city or county may not impose roof height limitation on accessory dwelling units that is less than the height limitation that applies to the principal unit;</w:t>
      </w:r>
    </w:p>
    <w:p>
      <w:pPr>
        <w:spacing w:before="0" w:after="0" w:line="408" w:lineRule="exact"/>
        <w:ind w:left="0" w:right="0" w:firstLine="576"/>
        <w:jc w:val="left"/>
      </w:pPr>
      <w:r>
        <w:rPr/>
        <w:t xml:space="preserve">(e) A city or county may not impose setback requirements, yard coverage limits, tree retention mandates, restrictions on entry door locations, aesthetic requirements, or requirements for design review for accessory dwelling units that are more restrictive than those for principal units;</w:t>
      </w:r>
    </w:p>
    <w:p>
      <w:pPr>
        <w:spacing w:before="0" w:after="0" w:line="408" w:lineRule="exact"/>
        <w:ind w:left="0" w:right="0" w:firstLine="576"/>
        <w:jc w:val="left"/>
      </w:pPr>
      <w:r>
        <w:rPr/>
        <w:t xml:space="preserve">(f) A city or county must allow detached accessory dwelling units to be sited at a lot line if the lot line abuts a public alley, unless the city or county routinely plows snow on the public alley;</w:t>
      </w:r>
    </w:p>
    <w:p>
      <w:pPr>
        <w:spacing w:before="0" w:after="0" w:line="408" w:lineRule="exact"/>
        <w:ind w:left="0" w:right="0" w:firstLine="576"/>
        <w:jc w:val="left"/>
      </w:pPr>
      <w:r>
        <w:rPr/>
        <w:t xml:space="preserve">(g) A city or county must allow accessory dwelling units to be converted from existing structures, including but not limited to detached garages, even if they violate current code requirements for setbacks or lot coverage;</w:t>
      </w:r>
    </w:p>
    <w:p>
      <w:pPr>
        <w:spacing w:before="0" w:after="0" w:line="408" w:lineRule="exact"/>
        <w:ind w:left="0" w:right="0" w:firstLine="576"/>
        <w:jc w:val="left"/>
      </w:pPr>
      <w:r>
        <w:rPr/>
        <w:t xml:space="preserve">(h) A city or county may not prohibit the sale or other conveyance of a condominium unit independently of a principal unit solely on the grounds that the condominium unit was originally built as an accessory dwelling unit; and</w:t>
      </w:r>
    </w:p>
    <w:p>
      <w:pPr>
        <w:spacing w:before="0" w:after="0" w:line="408" w:lineRule="exact"/>
        <w:ind w:left="0" w:right="0" w:firstLine="576"/>
        <w:jc w:val="left"/>
      </w:pPr>
      <w:r>
        <w:rPr/>
        <w:t xml:space="preserve">(i) A city or county may not require public street improvements as a condition of permitting accessory dwelling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 restrictive covenant or deed restriction created after the effective date of this section and applicable to a property located within an urban growth area may impose any restriction or prohibition on the construction, development, or use on a lot of an accessory dwelling unit that the city or county in which the urban growth area is located would be prohibited from imposing under section 4 of this act.</w:t>
      </w:r>
    </w:p>
    <w:p>
      <w:pPr>
        <w:spacing w:before="0" w:after="0" w:line="408" w:lineRule="exact"/>
        <w:ind w:left="0" w:right="0" w:firstLine="576"/>
        <w:jc w:val="left"/>
      </w:pPr>
      <w:r>
        <w:rPr/>
        <w:t xml:space="preserve">(2) For the purposes of this section, "urban growth area" has the same meaning as in RCW 36.70A.030.</w:t>
      </w:r>
    </w:p>
    <w:p>
      <w:pPr>
        <w:spacing w:before="0" w:after="0" w:line="408" w:lineRule="exact"/>
        <w:ind w:left="0" w:right="0" w:firstLine="576"/>
        <w:jc w:val="left"/>
      </w:pPr>
      <w:r>
        <w:rPr/>
        <w:t xml:space="preserve">(3) A city or county issuing a permit for the construction of an accessory dwelling unit may not be held civilly liable on the basis that the construction of the accessory dwelling unit would violate a restrictive covenant or deed restriction that was created after the effective date of this section and that is contrary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2022 c 246 s 3 are each amended to read as follows:</w:t>
      </w:r>
    </w:p>
    <w:p>
      <w:pPr>
        <w:spacing w:before="0" w:after="0" w:line="408" w:lineRule="exact"/>
        <w:ind w:left="0" w:right="0" w:firstLine="576"/>
        <w:jc w:val="left"/>
      </w:pPr>
      <w:r>
        <w:rPr>
          <w:u w:val="single"/>
        </w:rPr>
        <w:t xml:space="preserve">(1)</w:t>
      </w:r>
      <w:r>
        <w:rPr/>
        <w:t xml:space="preserve">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Adoption of ordinances, development regulations and amendments to such regulations, and other nonproject actions taken by a city or county consistent with the requirements of sections 3 and 4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based on a city or county's actions taken to implement the requirements of sections 3 and 4 of this act within an urban growth area</w:t>
      </w:r>
      <w:r>
        <w:rPr/>
        <w:t xml:space="preserve">;</w:t>
      </w:r>
    </w:p>
    <w:p>
      <w:pPr>
        <w:spacing w:before="0" w:after="0" w:line="408" w:lineRule="exact"/>
        <w:ind w:left="0" w:right="0" w:firstLine="576"/>
        <w:jc w:val="left"/>
      </w:pPr>
      <w:r>
        <w:rPr/>
        <w:t xml:space="preserve">(b) That the </w:t>
      </w:r>
      <w:r>
        <w:t>((</w:t>
      </w:r>
      <w:r>
        <w:rPr>
          <w:strike/>
        </w:rPr>
        <w:t xml:space="preserve">twenty-</w:t>
      </w:r>
      <w:r>
        <w:t>))</w:t>
      </w:r>
      <w:r>
        <w:rPr/>
        <w:t xml:space="preserve"> </w:t>
      </w:r>
      <w:r>
        <w:rPr>
          <w:u w:val="single"/>
        </w:rPr>
        <w:t xml:space="preserve">20-</w:t>
      </w:r>
      <w:r>
        <w:rPr/>
        <w:t xml:space="preserve">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w:t>
      </w:r>
      <w:r>
        <w:t>((</w:t>
      </w:r>
      <w:r>
        <w:rPr>
          <w:strike/>
        </w:rPr>
        <w:t xml:space="preserve">sixty</w:t>
      </w:r>
      <w:r>
        <w:t>))</w:t>
      </w:r>
      <w:r>
        <w:rPr/>
        <w:t xml:space="preserve"> </w:t>
      </w:r>
      <w:r>
        <w:rPr>
          <w:u w:val="single"/>
        </w:rPr>
        <w:t xml:space="preserve">60</w:t>
      </w:r>
      <w:r>
        <w:rPr/>
        <w:t xml:space="preserve">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By December 31, 2023, the department must revise its recommendations for encouraging accessory dwelling units to include the provisions of sections 3 and 4 of this act.</w:t>
      </w:r>
    </w:p>
    <w:p>
      <w:pPr>
        <w:spacing w:before="0" w:after="0" w:line="408" w:lineRule="exact"/>
        <w:ind w:left="0" w:right="0" w:firstLine="576"/>
        <w:jc w:val="left"/>
      </w:pPr>
      <w:r>
        <w:rPr/>
        <w:t xml:space="preserve">(2) During each comprehensive plan review required by RCW 36.70A.130, the department must review local government comprehensive plans and development regulations for compliance with sections 3 and 4 of this act and the department's recommendations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35</w:t>
      </w:r>
      <w:r>
        <w:rPr/>
        <w:t xml:space="preserve">.</w:t>
      </w:r>
      <w:r>
        <w:t xml:space="preserve">63</w:t>
      </w:r>
      <w:r>
        <w:rPr/>
        <w:t xml:space="preserve">.</w:t>
      </w:r>
      <w:r>
        <w:t xml:space="preserve">210</w:t>
      </w:r>
      <w:r>
        <w:rPr/>
        <w:t xml:space="preserve"> (Accessory apartments) and 1993 c 478 s 8;</w:t>
      </w:r>
    </w:p>
    <w:p>
      <w:pPr>
        <w:spacing w:before="0" w:after="0" w:line="408" w:lineRule="exact"/>
        <w:ind w:left="0" w:right="0" w:firstLine="576"/>
        <w:jc w:val="left"/>
      </w:pPr>
      <w:r>
        <w:t xml:space="preserve">(2) </w:t>
      </w:r>
      <w:r>
        <w:rPr/>
        <w:t xml:space="preserve">RCW </w:t>
      </w:r>
      <w:r>
        <w:t xml:space="preserve">35A</w:t>
      </w:r>
      <w:r>
        <w:rPr/>
        <w:t xml:space="preserve">.</w:t>
      </w:r>
      <w:r>
        <w:t xml:space="preserve">63</w:t>
      </w:r>
      <w:r>
        <w:rPr/>
        <w:t xml:space="preserve">.</w:t>
      </w:r>
      <w:r>
        <w:t xml:space="preserve">230</w:t>
      </w:r>
      <w:r>
        <w:rPr/>
        <w:t xml:space="preserve"> (Accessory apartments) and 1993 c 478 s 9;</w:t>
      </w:r>
    </w:p>
    <w:p>
      <w:pPr>
        <w:spacing w:before="0" w:after="0" w:line="408" w:lineRule="exact"/>
        <w:ind w:left="0" w:right="0" w:firstLine="576"/>
        <w:jc w:val="left"/>
      </w:pPr>
      <w:r>
        <w:t xml:space="preserve">(3) </w:t>
      </w:r>
      <w:r>
        <w:rPr/>
        <w:t xml:space="preserve">RCW </w:t>
      </w:r>
      <w:r>
        <w:t xml:space="preserve">36</w:t>
      </w:r>
      <w:r>
        <w:rPr/>
        <w:t xml:space="preserve">.</w:t>
      </w:r>
      <w:r>
        <w:t xml:space="preserve">70A</w:t>
      </w:r>
      <w:r>
        <w:rPr/>
        <w:t xml:space="preserve">.</w:t>
      </w:r>
      <w:r>
        <w:t xml:space="preserve">400</w:t>
      </w:r>
      <w:r>
        <w:rPr/>
        <w:t xml:space="preserve"> (Accessory apartments) and 1993 c 478 s 11;</w:t>
      </w:r>
    </w:p>
    <w:p>
      <w:pPr>
        <w:spacing w:before="0" w:after="0" w:line="408" w:lineRule="exact"/>
        <w:ind w:left="0" w:right="0" w:firstLine="576"/>
        <w:jc w:val="left"/>
      </w:pPr>
      <w:r>
        <w:t xml:space="preserve">(4) </w:t>
      </w:r>
      <w:r>
        <w:rPr/>
        <w:t xml:space="preserve">RCW </w:t>
      </w:r>
      <w:r>
        <w:t xml:space="preserve">36</w:t>
      </w:r>
      <w:r>
        <w:rPr/>
        <w:t xml:space="preserve">.</w:t>
      </w:r>
      <w:r>
        <w:t xml:space="preserve">70</w:t>
      </w:r>
      <w:r>
        <w:rPr/>
        <w:t xml:space="preserve">.</w:t>
      </w:r>
      <w:r>
        <w:t xml:space="preserve">677</w:t>
      </w:r>
      <w:r>
        <w:rPr/>
        <w:t xml:space="preserve"> (Accessory apartments) and 1993 c 478 s 10; and</w:t>
      </w:r>
    </w:p>
    <w:p>
      <w:pPr>
        <w:spacing w:before="0" w:after="0" w:line="408" w:lineRule="exact"/>
        <w:ind w:left="0" w:right="0" w:firstLine="576"/>
        <w:jc w:val="left"/>
      </w:pPr>
      <w:r>
        <w:t xml:space="preserve">(5) </w:t>
      </w:r>
      <w:r>
        <w:rPr/>
        <w:t xml:space="preserve">RCW </w:t>
      </w:r>
      <w:r>
        <w:t xml:space="preserve">43</w:t>
      </w:r>
      <w:r>
        <w:rPr/>
        <w:t xml:space="preserve">.</w:t>
      </w:r>
      <w:r>
        <w:t xml:space="preserve">63A</w:t>
      </w:r>
      <w:r>
        <w:rPr/>
        <w:t xml:space="preserve">.</w:t>
      </w:r>
      <w:r>
        <w:t xml:space="preserve">215</w:t>
      </w:r>
      <w:r>
        <w:rPr/>
        <w:t xml:space="preserve"> (Accessory apartments</w:t>
      </w:r>
      <w:r>
        <w:rPr>
          <w:rFonts w:ascii="Times New Roman" w:hAnsi="Times New Roman"/>
        </w:rPr>
        <w:t xml:space="preserve">—</w:t>
      </w:r>
      <w:r>
        <w:rPr/>
        <w:t xml:space="preserve">Development and placement</w:t>
      </w:r>
      <w:r>
        <w:rPr>
          <w:rFonts w:ascii="Times New Roman" w:hAnsi="Times New Roman"/>
        </w:rPr>
        <w:t xml:space="preserve">—</w:t>
      </w:r>
      <w:r>
        <w:rPr/>
        <w:t xml:space="preserve">Local governments) and 1993 c 478 s 7."</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Changes the deadline for a city or county to adopt specific provisions for accessory dwelling units (ADUs) within urban growth areas (UGAs) from July 1, 2024, to six months after the jurisdiction's next required update of its comprehensive plan.</w:t>
      </w:r>
    </w:p>
    <w:p>
      <w:pPr>
        <w:spacing w:before="0" w:after="0" w:line="408" w:lineRule="exact"/>
        <w:ind w:left="0" w:right="0" w:firstLine="576"/>
        <w:jc w:val="left"/>
      </w:pPr>
      <w:r>
        <w:rPr/>
        <w:t xml:space="preserve">(2) Requires local ordinances and regulations for ADUs adopted under the act to apply only within a UGA.</w:t>
      </w:r>
    </w:p>
    <w:p>
      <w:pPr>
        <w:spacing w:before="0" w:after="0" w:line="408" w:lineRule="exact"/>
        <w:ind w:left="0" w:right="0" w:firstLine="576"/>
        <w:jc w:val="left"/>
      </w:pPr>
      <w:r>
        <w:rPr/>
        <w:t xml:space="preserve">(3) Limits the option for cities and counties to allow two ADUs on each single-family residential lot to lots located within a UGA.</w:t>
      </w:r>
    </w:p>
    <w:p>
      <w:pPr>
        <w:spacing w:before="0" w:after="0" w:line="408" w:lineRule="exact"/>
        <w:ind w:left="0" w:right="0" w:firstLine="576"/>
        <w:jc w:val="left"/>
      </w:pPr>
      <w:r>
        <w:rPr/>
        <w:t xml:space="preserve">(4) Limits the exemption for actions taken under the act from appeals to the growth management hearings board to those actions taken within a UGA only.</w:t>
      </w:r>
    </w:p>
    <w:p>
      <w:pPr>
        <w:spacing w:before="0" w:after="0" w:line="408" w:lineRule="exact"/>
        <w:ind w:left="0" w:right="0" w:firstLine="576"/>
        <w:jc w:val="left"/>
      </w:pPr>
      <w:r>
        <w:rPr/>
        <w:t xml:space="preserve">(5) Requires the department of commerce to revise its recommendations for encouraging ADUs to include the ADU policies and regulations required under the act.</w:t>
      </w:r>
    </w:p>
    <w:p>
      <w:pPr>
        <w:spacing w:before="0" w:after="0" w:line="408" w:lineRule="exact"/>
        <w:ind w:left="0" w:right="0" w:firstLine="576"/>
        <w:jc w:val="left"/>
      </w:pPr>
      <w:r>
        <w:rPr/>
        <w:t xml:space="preserve">(6) Requires the department of commerce to review each local jurisdiction's comprehensive plan update for compliance with the ADU recommendations.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41f283f1d5479c" /></Relationships>
</file>